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62A" w:rsidRDefault="00E15DAE">
      <w:pPr>
        <w:pStyle w:val="ad"/>
        <w:tabs>
          <w:tab w:val="right" w:pos="9360"/>
        </w:tabs>
        <w:spacing w:after="0" w:line="300" w:lineRule="auto"/>
        <w:rPr>
          <w:rFonts w:cs="Arial"/>
          <w:sz w:val="24"/>
          <w:szCs w:val="21"/>
          <w:lang w:val="en-US" w:eastAsia="zh-CN"/>
        </w:rPr>
      </w:pPr>
      <w:bookmarkStart w:id="0" w:name="OLE_LINK34"/>
      <w:bookmarkStart w:id="1" w:name="OLE_LINK33"/>
      <w:bookmarkStart w:id="2" w:name="_Toc383764588"/>
      <w:bookmarkStart w:id="3" w:name="historyclause"/>
      <w:r>
        <w:rPr>
          <w:rFonts w:cs="Arial"/>
          <w:sz w:val="24"/>
          <w:szCs w:val="21"/>
        </w:rPr>
        <w:t>3GPP TSG RAN WG1 Meeting</w:t>
      </w:r>
      <w:r>
        <w:rPr>
          <w:rFonts w:cs="Arial"/>
          <w:sz w:val="24"/>
          <w:szCs w:val="21"/>
          <w:lang w:eastAsia="zh-CN"/>
        </w:rPr>
        <w:t xml:space="preserve"> #</w:t>
      </w:r>
      <w:r>
        <w:rPr>
          <w:rFonts w:cs="Arial"/>
          <w:sz w:val="24"/>
          <w:szCs w:val="21"/>
          <w:lang w:val="en-US" w:eastAsia="zh-CN"/>
        </w:rPr>
        <w:t xml:space="preserve">101 </w:t>
      </w:r>
      <w:r>
        <w:rPr>
          <w:rFonts w:cs="Arial"/>
          <w:sz w:val="24"/>
          <w:szCs w:val="21"/>
          <w:lang w:eastAsia="zh-CN"/>
        </w:rPr>
        <w:t xml:space="preserve">                            </w:t>
      </w:r>
      <w:r w:rsidR="0037281B">
        <w:rPr>
          <w:rFonts w:cs="Arial"/>
          <w:sz w:val="24"/>
          <w:szCs w:val="21"/>
          <w:lang w:eastAsia="zh-CN"/>
        </w:rPr>
        <w:t xml:space="preserve">       </w:t>
      </w:r>
      <w:bookmarkStart w:id="4" w:name="_GoBack"/>
      <w:bookmarkEnd w:id="4"/>
      <w:r>
        <w:rPr>
          <w:rFonts w:cs="Arial"/>
          <w:sz w:val="24"/>
          <w:szCs w:val="21"/>
        </w:rPr>
        <w:t>R1-</w:t>
      </w:r>
      <w:r>
        <w:rPr>
          <w:rFonts w:cs="Arial"/>
          <w:sz w:val="24"/>
          <w:szCs w:val="21"/>
          <w:lang w:val="en-US" w:eastAsia="zh-CN"/>
        </w:rPr>
        <w:t>2003802</w:t>
      </w:r>
    </w:p>
    <w:p w:rsidR="0024562A" w:rsidRDefault="00E15DAE">
      <w:pPr>
        <w:pStyle w:val="ad"/>
        <w:tabs>
          <w:tab w:val="right" w:pos="9072"/>
        </w:tabs>
        <w:spacing w:after="0" w:line="300" w:lineRule="auto"/>
        <w:rPr>
          <w:rFonts w:cs="Arial"/>
          <w:bCs/>
          <w:sz w:val="24"/>
          <w:szCs w:val="18"/>
          <w:lang w:eastAsia="ja-JP"/>
        </w:rPr>
      </w:pPr>
      <w:proofErr w:type="gramStart"/>
      <w:r>
        <w:rPr>
          <w:rFonts w:cs="Arial"/>
          <w:bCs/>
          <w:sz w:val="24"/>
          <w:szCs w:val="18"/>
          <w:lang w:eastAsia="ja-JP"/>
        </w:rPr>
        <w:t>e-Meeting</w:t>
      </w:r>
      <w:proofErr w:type="gramEnd"/>
      <w:r>
        <w:rPr>
          <w:rFonts w:cs="Arial"/>
          <w:bCs/>
          <w:sz w:val="24"/>
          <w:szCs w:val="18"/>
          <w:lang w:eastAsia="ja-JP"/>
        </w:rPr>
        <w:t xml:space="preserve">, </w:t>
      </w:r>
      <w:r>
        <w:rPr>
          <w:rFonts w:cs="Arial"/>
          <w:bCs/>
          <w:sz w:val="24"/>
          <w:szCs w:val="18"/>
          <w:lang w:val="en-US" w:eastAsia="zh-CN"/>
        </w:rPr>
        <w:t xml:space="preserve">May </w:t>
      </w:r>
      <w:r>
        <w:rPr>
          <w:rFonts w:cs="Arial"/>
          <w:bCs/>
          <w:sz w:val="24"/>
          <w:szCs w:val="18"/>
          <w:lang w:eastAsia="ja-JP"/>
        </w:rPr>
        <w:t>25</w:t>
      </w:r>
      <w:r>
        <w:rPr>
          <w:rFonts w:cs="Arial"/>
          <w:bCs/>
          <w:sz w:val="24"/>
          <w:szCs w:val="18"/>
          <w:vertAlign w:val="superscript"/>
          <w:lang w:eastAsia="ja-JP"/>
        </w:rPr>
        <w:t>th</w:t>
      </w:r>
      <w:r>
        <w:rPr>
          <w:rFonts w:cs="Arial"/>
          <w:bCs/>
          <w:sz w:val="24"/>
          <w:szCs w:val="18"/>
          <w:lang w:eastAsia="ja-JP"/>
        </w:rPr>
        <w:t xml:space="preserve"> </w:t>
      </w:r>
      <w:r>
        <w:rPr>
          <w:rFonts w:cs="Arial"/>
          <w:bCs/>
          <w:sz w:val="24"/>
          <w:szCs w:val="18"/>
          <w:lang w:eastAsia="zh-CN"/>
        </w:rPr>
        <w:t>-</w:t>
      </w:r>
      <w:r>
        <w:rPr>
          <w:rFonts w:cs="Arial"/>
          <w:bCs/>
          <w:sz w:val="24"/>
          <w:szCs w:val="18"/>
          <w:lang w:eastAsia="ja-JP"/>
        </w:rPr>
        <w:t xml:space="preserve"> </w:t>
      </w:r>
      <w:r>
        <w:rPr>
          <w:rFonts w:cs="Arial"/>
          <w:bCs/>
          <w:sz w:val="24"/>
          <w:szCs w:val="18"/>
          <w:lang w:val="en-US" w:eastAsia="zh-CN"/>
        </w:rPr>
        <w:t>June 5</w:t>
      </w:r>
      <w:proofErr w:type="spellStart"/>
      <w:r>
        <w:rPr>
          <w:rFonts w:cs="Arial"/>
          <w:bCs/>
          <w:sz w:val="24"/>
          <w:szCs w:val="18"/>
          <w:vertAlign w:val="superscript"/>
          <w:lang w:eastAsia="ja-JP"/>
        </w:rPr>
        <w:t>th</w:t>
      </w:r>
      <w:proofErr w:type="spellEnd"/>
      <w:r>
        <w:rPr>
          <w:rFonts w:cs="Arial"/>
          <w:bCs/>
          <w:sz w:val="24"/>
          <w:szCs w:val="18"/>
          <w:lang w:eastAsia="ja-JP"/>
        </w:rPr>
        <w:t>, 2020</w:t>
      </w:r>
    </w:p>
    <w:p w:rsidR="0024562A" w:rsidRDefault="0024562A">
      <w:pPr>
        <w:pStyle w:val="ad"/>
        <w:tabs>
          <w:tab w:val="right" w:pos="9072"/>
        </w:tabs>
        <w:rPr>
          <w:rFonts w:cs="Arial"/>
          <w:bCs/>
          <w:sz w:val="24"/>
          <w:szCs w:val="18"/>
          <w:lang w:eastAsia="ja-JP"/>
        </w:rPr>
      </w:pPr>
    </w:p>
    <w:p w:rsidR="0024562A" w:rsidRDefault="00E15DAE">
      <w:pPr>
        <w:pStyle w:val="ad"/>
        <w:tabs>
          <w:tab w:val="right" w:pos="9072"/>
        </w:tabs>
        <w:spacing w:after="0" w:line="276" w:lineRule="auto"/>
        <w:rPr>
          <w:rFonts w:cs="Arial"/>
          <w:sz w:val="22"/>
          <w:szCs w:val="21"/>
        </w:rPr>
      </w:pPr>
      <w:r>
        <w:rPr>
          <w:rFonts w:cs="Arial"/>
          <w:sz w:val="22"/>
          <w:szCs w:val="21"/>
        </w:rPr>
        <w:t>Source:</w:t>
      </w:r>
      <w:r>
        <w:rPr>
          <w:rFonts w:cs="Arial"/>
          <w:sz w:val="22"/>
          <w:szCs w:val="21"/>
          <w:lang w:eastAsia="zh-CN"/>
        </w:rPr>
        <w:t xml:space="preserve">           </w:t>
      </w:r>
      <w:r>
        <w:rPr>
          <w:rFonts w:cs="Arial"/>
          <w:sz w:val="22"/>
          <w:szCs w:val="21"/>
        </w:rPr>
        <w:t>ZTE</w:t>
      </w:r>
    </w:p>
    <w:p w:rsidR="0024562A" w:rsidRDefault="00E15DAE">
      <w:pPr>
        <w:pStyle w:val="ad"/>
        <w:tabs>
          <w:tab w:val="right" w:pos="9072"/>
        </w:tabs>
        <w:spacing w:after="0" w:line="276" w:lineRule="auto"/>
        <w:rPr>
          <w:rFonts w:cs="Arial"/>
          <w:sz w:val="22"/>
          <w:szCs w:val="21"/>
          <w:lang w:val="en-US" w:eastAsia="zh-CN"/>
        </w:rPr>
      </w:pPr>
      <w:r>
        <w:rPr>
          <w:rFonts w:cs="Arial"/>
          <w:sz w:val="22"/>
          <w:szCs w:val="21"/>
        </w:rPr>
        <w:t xml:space="preserve">Title:  </w:t>
      </w:r>
      <w:r>
        <w:rPr>
          <w:rFonts w:cs="Arial"/>
          <w:sz w:val="22"/>
          <w:szCs w:val="21"/>
          <w:lang w:eastAsia="zh-CN"/>
        </w:rPr>
        <w:t xml:space="preserve">            Consideration on reduced PDCCH monitoring</w:t>
      </w:r>
    </w:p>
    <w:p w:rsidR="0024562A" w:rsidRDefault="00E15DAE">
      <w:pPr>
        <w:pStyle w:val="ad"/>
        <w:tabs>
          <w:tab w:val="right" w:pos="9072"/>
        </w:tabs>
        <w:spacing w:after="0" w:line="276" w:lineRule="auto"/>
        <w:rPr>
          <w:rFonts w:cs="Arial"/>
          <w:sz w:val="22"/>
          <w:szCs w:val="21"/>
          <w:highlight w:val="yellow"/>
          <w:lang w:val="en-US" w:eastAsia="zh-CN"/>
        </w:rPr>
      </w:pPr>
      <w:r>
        <w:rPr>
          <w:rFonts w:cs="Arial"/>
          <w:sz w:val="22"/>
          <w:szCs w:val="21"/>
        </w:rPr>
        <w:t xml:space="preserve">Agenda item:      </w:t>
      </w:r>
      <w:r>
        <w:rPr>
          <w:rFonts w:cs="Arial"/>
          <w:sz w:val="22"/>
          <w:szCs w:val="21"/>
          <w:lang w:val="en-US" w:eastAsia="zh-CN"/>
        </w:rPr>
        <w:t>8</w:t>
      </w:r>
      <w:r>
        <w:rPr>
          <w:rFonts w:cs="Arial"/>
          <w:sz w:val="22"/>
          <w:szCs w:val="21"/>
          <w:lang w:eastAsia="zh-CN"/>
        </w:rPr>
        <w:t>.</w:t>
      </w:r>
      <w:r>
        <w:rPr>
          <w:rFonts w:cs="Arial"/>
          <w:sz w:val="22"/>
          <w:szCs w:val="21"/>
          <w:lang w:val="en-US" w:eastAsia="zh-CN"/>
        </w:rPr>
        <w:t>3</w:t>
      </w:r>
      <w:r>
        <w:rPr>
          <w:rFonts w:cs="Arial"/>
          <w:sz w:val="22"/>
          <w:szCs w:val="21"/>
          <w:lang w:eastAsia="zh-CN"/>
        </w:rPr>
        <w:t>.</w:t>
      </w:r>
      <w:r>
        <w:rPr>
          <w:rFonts w:cs="Arial"/>
          <w:sz w:val="22"/>
          <w:szCs w:val="21"/>
          <w:lang w:val="en-US" w:eastAsia="zh-CN"/>
        </w:rPr>
        <w:t>2</w:t>
      </w:r>
    </w:p>
    <w:p w:rsidR="0024562A" w:rsidRDefault="00E15DAE">
      <w:pPr>
        <w:pStyle w:val="ad"/>
        <w:tabs>
          <w:tab w:val="right" w:pos="9072"/>
        </w:tabs>
        <w:spacing w:after="0" w:line="276" w:lineRule="auto"/>
        <w:rPr>
          <w:rFonts w:cs="Arial"/>
          <w:sz w:val="22"/>
          <w:szCs w:val="21"/>
        </w:rPr>
      </w:pPr>
      <w:r>
        <w:rPr>
          <w:rFonts w:cs="Arial"/>
          <w:sz w:val="22"/>
          <w:szCs w:val="21"/>
        </w:rPr>
        <w:t xml:space="preserve">Document for:    </w:t>
      </w:r>
      <w:r>
        <w:rPr>
          <w:rFonts w:cs="Arial"/>
          <w:sz w:val="22"/>
          <w:szCs w:val="21"/>
          <w:lang w:eastAsia="zh-CN"/>
        </w:rPr>
        <w:t xml:space="preserve"> </w:t>
      </w:r>
      <w:r>
        <w:rPr>
          <w:rFonts w:cs="Arial"/>
          <w:sz w:val="22"/>
          <w:szCs w:val="21"/>
        </w:rPr>
        <w:t>Discussion and Decision</w:t>
      </w:r>
    </w:p>
    <w:bookmarkEnd w:id="0"/>
    <w:bookmarkEnd w:id="1"/>
    <w:p w:rsidR="0024562A" w:rsidRDefault="0024562A">
      <w:pPr>
        <w:pBdr>
          <w:bottom w:val="single" w:sz="4" w:space="1" w:color="auto"/>
        </w:pBdr>
        <w:tabs>
          <w:tab w:val="left" w:pos="2552"/>
        </w:tabs>
        <w:spacing w:before="120"/>
        <w:rPr>
          <w:sz w:val="24"/>
        </w:rPr>
      </w:pPr>
    </w:p>
    <w:p w:rsidR="0024562A" w:rsidRDefault="00E15DAE">
      <w:pPr>
        <w:pStyle w:val="2"/>
        <w:spacing w:before="120" w:after="120" w:line="300" w:lineRule="auto"/>
        <w:ind w:left="578" w:hanging="578"/>
        <w:rPr>
          <w:szCs w:val="28"/>
          <w:lang w:val="en-US" w:eastAsia="zh-CN"/>
        </w:rPr>
      </w:pPr>
      <w:r>
        <w:rPr>
          <w:rFonts w:hint="eastAsia"/>
          <w:lang w:val="en-US" w:eastAsia="zh-CN"/>
        </w:rPr>
        <w:t>Introduction</w:t>
      </w:r>
    </w:p>
    <w:p w:rsidR="0024562A" w:rsidRDefault="00E15DAE">
      <w:pPr>
        <w:spacing w:before="120"/>
        <w:ind w:right="-99"/>
        <w:rPr>
          <w:lang w:val="en-US" w:eastAsia="ja-JP"/>
        </w:rPr>
      </w:pPr>
      <w:r>
        <w:rPr>
          <w:lang w:val="en-US" w:eastAsia="zh-CN"/>
        </w:rPr>
        <w:t>In RAN #86, a new SI [1] for reduced capability NR devices was approved. The focus of this SI include the following:</w:t>
      </w:r>
    </w:p>
    <w:p w:rsidR="0024562A" w:rsidRDefault="00E15DAE">
      <w:pPr>
        <w:spacing w:before="120"/>
        <w:ind w:right="-99"/>
        <w:rPr>
          <w:lang w:eastAsia="ja-JP"/>
        </w:rPr>
      </w:pPr>
      <w:r>
        <w:rPr>
          <w:lang w:eastAsia="ja-JP"/>
        </w:rPr>
        <w:t>Generic requirements:</w:t>
      </w:r>
    </w:p>
    <w:p w:rsidR="0024562A" w:rsidRDefault="00E15DAE">
      <w:pPr>
        <w:pStyle w:val="afa"/>
        <w:numPr>
          <w:ilvl w:val="0"/>
          <w:numId w:val="6"/>
        </w:numPr>
        <w:spacing w:beforeLines="0" w:before="0" w:after="0"/>
        <w:ind w:left="420" w:hangingChars="200" w:hanging="420"/>
        <w:rPr>
          <w:sz w:val="21"/>
          <w:szCs w:val="21"/>
        </w:rPr>
      </w:pPr>
      <w:r>
        <w:rPr>
          <w:sz w:val="21"/>
          <w:szCs w:val="21"/>
        </w:rPr>
        <w:t xml:space="preserve">Device complexity: Main motivation for the new device type is to lower the device cost and complexity as compared to high-end </w:t>
      </w:r>
      <w:proofErr w:type="spellStart"/>
      <w:r>
        <w:rPr>
          <w:sz w:val="21"/>
          <w:szCs w:val="21"/>
        </w:rPr>
        <w:t>eMBB</w:t>
      </w:r>
      <w:proofErr w:type="spellEnd"/>
      <w:r>
        <w:rPr>
          <w:sz w:val="21"/>
          <w:szCs w:val="21"/>
        </w:rPr>
        <w:t xml:space="preserve"> and URLLC devices of Rel-15/Rel-16. This is especially the case for industrial sensors. </w:t>
      </w:r>
    </w:p>
    <w:p w:rsidR="0024562A" w:rsidRDefault="00E15DAE">
      <w:pPr>
        <w:pStyle w:val="afa"/>
        <w:numPr>
          <w:ilvl w:val="0"/>
          <w:numId w:val="6"/>
        </w:numPr>
        <w:spacing w:beforeLines="0" w:before="0" w:after="0"/>
        <w:ind w:left="420" w:hangingChars="200" w:hanging="420"/>
        <w:rPr>
          <w:sz w:val="21"/>
          <w:szCs w:val="21"/>
        </w:rPr>
      </w:pPr>
      <w:r>
        <w:rPr>
          <w:sz w:val="21"/>
          <w:szCs w:val="21"/>
        </w:rPr>
        <w:t xml:space="preserve">Device size: Requirement for most use cases is that the standard enables a device design with compact form factor. </w:t>
      </w:r>
    </w:p>
    <w:p w:rsidR="0024562A" w:rsidRDefault="00E15DAE">
      <w:pPr>
        <w:pStyle w:val="afa"/>
        <w:numPr>
          <w:ilvl w:val="0"/>
          <w:numId w:val="6"/>
        </w:numPr>
        <w:spacing w:beforeLines="0" w:before="0" w:after="0"/>
        <w:ind w:left="420" w:hangingChars="200" w:hanging="420"/>
        <w:rPr>
          <w:sz w:val="21"/>
          <w:szCs w:val="21"/>
        </w:rPr>
      </w:pPr>
      <w:r>
        <w:rPr>
          <w:sz w:val="21"/>
          <w:szCs w:val="21"/>
        </w:rPr>
        <w:t>Deployment scenarios: System should support all FR1/FR2 bands for FDD and TDD.</w:t>
      </w:r>
    </w:p>
    <w:p w:rsidR="0024562A" w:rsidRDefault="00E15DAE">
      <w:pPr>
        <w:spacing w:before="120"/>
        <w:ind w:right="-99"/>
        <w:rPr>
          <w:lang w:eastAsia="ja-JP"/>
        </w:rPr>
      </w:pPr>
      <w:r>
        <w:rPr>
          <w:lang w:eastAsia="ja-JP"/>
        </w:rPr>
        <w:t xml:space="preserve">Use case specific requirements: </w:t>
      </w:r>
    </w:p>
    <w:p w:rsidR="0024562A" w:rsidRDefault="00E15DAE">
      <w:pPr>
        <w:pStyle w:val="afa"/>
        <w:numPr>
          <w:ilvl w:val="0"/>
          <w:numId w:val="6"/>
        </w:numPr>
        <w:spacing w:beforeLines="0" w:before="0" w:after="0"/>
        <w:ind w:left="400" w:hangingChars="200" w:hanging="400"/>
      </w:pPr>
      <w:r>
        <w:t xml:space="preserve">Industrial wireless sensors: Reference use cases and requirements are described in TR 22.832 and TS 22.104: Communication service availability is 99.99% and end-to-end latency less than 100 </w:t>
      </w:r>
      <w:proofErr w:type="spellStart"/>
      <w:r>
        <w:t>ms</w:t>
      </w:r>
      <w:proofErr w:type="spellEnd"/>
      <w: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t>ms</w:t>
      </w:r>
      <w:proofErr w:type="spellEnd"/>
      <w:r>
        <w:t xml:space="preserve"> (TR 22.804)</w:t>
      </w:r>
    </w:p>
    <w:p w:rsidR="0024562A" w:rsidRDefault="00E15DAE">
      <w:pPr>
        <w:pStyle w:val="afa"/>
        <w:numPr>
          <w:ilvl w:val="0"/>
          <w:numId w:val="6"/>
        </w:numPr>
        <w:spacing w:beforeLines="0" w:before="0" w:after="0"/>
        <w:ind w:left="400" w:hangingChars="200" w:hanging="400"/>
      </w:pPr>
      <w:r>
        <w:t xml:space="preserve">Video Surveillance: As described in TS 22.804, reference economic video bitrate would be 2-4 Mbps, latency &lt; 500 </w:t>
      </w:r>
      <w:proofErr w:type="spellStart"/>
      <w:r>
        <w:t>ms</w:t>
      </w:r>
      <w:proofErr w:type="spellEnd"/>
      <w:r>
        <w:t>, reliability 99%-99.9%. High-end video e.g. for farming would require 7.5-25 Mbps. It is noted that traffic pattern is dominated by UL transmissions.</w:t>
      </w:r>
    </w:p>
    <w:p w:rsidR="0024562A" w:rsidRDefault="00E15DAE">
      <w:pPr>
        <w:pStyle w:val="afa"/>
        <w:numPr>
          <w:ilvl w:val="0"/>
          <w:numId w:val="6"/>
        </w:numPr>
        <w:spacing w:beforeLines="0" w:before="0" w:after="0"/>
        <w:ind w:left="400" w:hangingChars="200" w:hanging="400"/>
      </w:pPr>
      <w:r>
        <w:t>Wearables: Reference bitrate for smart wearable application can be 10-50 Mbps in DL and minimum 5 Mbps in UL and peak bit rate of the device higher, 150 Mbps for downlink and 50 Mbps for uplink.  Battery of the device should last multiple days (up to 1-2 weeks).</w:t>
      </w:r>
    </w:p>
    <w:p w:rsidR="0024562A" w:rsidRDefault="00E15DAE">
      <w:pPr>
        <w:spacing w:before="120"/>
        <w:ind w:right="-99"/>
        <w:rPr>
          <w:lang w:val="en-US" w:eastAsia="ja-JP"/>
        </w:rPr>
      </w:pPr>
      <w:r>
        <w:rPr>
          <w:lang w:val="en-US" w:eastAsia="ja-JP"/>
        </w:rPr>
        <w:t xml:space="preserve">Study UE power saving and battery lifetime enhancement for reduced capability UEs in applicable use cases (e.g. delay tolerant) [RAN2, RAN1]: </w:t>
      </w:r>
    </w:p>
    <w:p w:rsidR="0024562A" w:rsidRDefault="00E15DAE">
      <w:pPr>
        <w:pStyle w:val="afa"/>
        <w:numPr>
          <w:ilvl w:val="0"/>
          <w:numId w:val="7"/>
        </w:numPr>
        <w:spacing w:beforeLines="0" w:before="0" w:after="0"/>
        <w:ind w:left="-142" w:right="-96" w:firstLine="400"/>
      </w:pPr>
      <w:r>
        <w:t>Reduced PDCCH monitoring by smaller numbers of blind decodes and CCE limits [RAN1].</w:t>
      </w:r>
    </w:p>
    <w:p w:rsidR="0024562A" w:rsidRDefault="00E15DAE">
      <w:pPr>
        <w:pStyle w:val="afa"/>
        <w:numPr>
          <w:ilvl w:val="0"/>
          <w:numId w:val="7"/>
        </w:numPr>
        <w:spacing w:beforeLines="0" w:before="0" w:after="0"/>
        <w:ind w:left="-142" w:right="-96" w:firstLine="400"/>
      </w:pPr>
      <w:r>
        <w:t>Extended DRX for RRC Inactive and/or Idle [RAN2]</w:t>
      </w:r>
    </w:p>
    <w:p w:rsidR="0024562A" w:rsidRDefault="00E15DAE">
      <w:pPr>
        <w:pStyle w:val="afa"/>
        <w:numPr>
          <w:ilvl w:val="0"/>
          <w:numId w:val="7"/>
        </w:numPr>
        <w:spacing w:beforeLines="0" w:before="0"/>
        <w:ind w:left="-142" w:right="-96" w:firstLine="400"/>
        <w:rPr>
          <w:lang w:val="en-US" w:eastAsia="zh-CN"/>
        </w:rPr>
      </w:pPr>
      <w:r>
        <w:t>RRM relaxation for stationary devices [RAN2]</w:t>
      </w:r>
    </w:p>
    <w:p w:rsidR="0024562A" w:rsidRDefault="00E15DAE">
      <w:pPr>
        <w:spacing w:before="120"/>
        <w:rPr>
          <w:sz w:val="21"/>
          <w:szCs w:val="21"/>
          <w:lang w:val="en-US" w:eastAsia="zh-CN"/>
        </w:rPr>
      </w:pPr>
      <w:r>
        <w:rPr>
          <w:rFonts w:hint="eastAsia"/>
          <w:lang w:val="en-US" w:eastAsia="zh-CN"/>
        </w:rPr>
        <w:t xml:space="preserve">It is seen that the goal of </w:t>
      </w:r>
      <w:r>
        <w:rPr>
          <w:lang w:eastAsia="zh-CN"/>
        </w:rPr>
        <w:t>PDCCH monitoring</w:t>
      </w:r>
      <w:r>
        <w:rPr>
          <w:lang w:val="en-US" w:eastAsia="zh-CN"/>
        </w:rPr>
        <w:t xml:space="preserve"> reduction is to save the power by reducing the BDs and CCE limits. Therefore, how to evaluate the power consumption can be an important factor. Additionally, </w:t>
      </w:r>
      <w:r>
        <w:rPr>
          <w:rFonts w:hint="eastAsia"/>
          <w:lang w:val="en-US" w:eastAsia="zh-CN"/>
        </w:rPr>
        <w:t xml:space="preserve">reducing the BDs or CCEs would cause higher UE blocking probability, therefore, </w:t>
      </w:r>
      <w:r>
        <w:rPr>
          <w:lang w:val="en-US" w:eastAsia="zh-CN"/>
        </w:rPr>
        <w:t xml:space="preserve">how to evaluate the </w:t>
      </w:r>
      <w:r>
        <w:rPr>
          <w:rFonts w:hint="eastAsia"/>
          <w:lang w:val="en-US" w:eastAsia="zh-CN"/>
        </w:rPr>
        <w:t xml:space="preserve">UE blocking probability </w:t>
      </w:r>
      <w:r>
        <w:rPr>
          <w:lang w:val="en-US" w:eastAsia="zh-CN"/>
        </w:rPr>
        <w:t>by reducing the BDs and CCEs can also be discussed. In this document, the power saving model related and evaluation of reducing BDs and CCEs related are discussed.</w:t>
      </w:r>
    </w:p>
    <w:p w:rsidR="0024562A" w:rsidRDefault="00E15DAE">
      <w:pPr>
        <w:pStyle w:val="2"/>
        <w:spacing w:before="120" w:after="120" w:line="300" w:lineRule="auto"/>
        <w:ind w:left="578" w:hanging="578"/>
        <w:rPr>
          <w:szCs w:val="28"/>
          <w:lang w:val="en-US" w:eastAsia="zh-CN"/>
        </w:rPr>
      </w:pPr>
      <w:r>
        <w:rPr>
          <w:rFonts w:hint="eastAsia"/>
          <w:szCs w:val="28"/>
          <w:lang w:val="en-US" w:eastAsia="zh-CN"/>
        </w:rPr>
        <w:lastRenderedPageBreak/>
        <w:t>Discussions</w:t>
      </w:r>
    </w:p>
    <w:p w:rsidR="0024562A" w:rsidRDefault="00E15DAE">
      <w:pPr>
        <w:pStyle w:val="3"/>
        <w:spacing w:after="120" w:line="300" w:lineRule="auto"/>
        <w:rPr>
          <w:lang w:val="en-US" w:eastAsia="zh-CN"/>
        </w:rPr>
      </w:pPr>
      <w:r>
        <w:rPr>
          <w:lang w:val="en-US" w:eastAsia="zh-CN"/>
        </w:rPr>
        <w:t>PDCCH monitoring reduction</w:t>
      </w:r>
    </w:p>
    <w:p w:rsidR="0024562A" w:rsidRDefault="00E15DAE">
      <w:pPr>
        <w:pStyle w:val="4"/>
        <w:spacing w:after="120" w:line="300" w:lineRule="auto"/>
        <w:rPr>
          <w:lang w:val="en-US" w:eastAsia="zh-CN"/>
        </w:rPr>
      </w:pPr>
      <w:r>
        <w:rPr>
          <w:rFonts w:hint="eastAsia"/>
          <w:lang w:val="en-US" w:eastAsia="zh-CN"/>
        </w:rPr>
        <w:t xml:space="preserve"> </w:t>
      </w:r>
      <w:r>
        <w:rPr>
          <w:lang w:val="en-US" w:eastAsia="zh-CN"/>
        </w:rPr>
        <w:t>General principle</w:t>
      </w:r>
    </w:p>
    <w:p w:rsidR="0024562A" w:rsidRDefault="00E15DAE">
      <w:pPr>
        <w:pStyle w:val="afa"/>
        <w:numPr>
          <w:ilvl w:val="255"/>
          <w:numId w:val="0"/>
        </w:numPr>
        <w:spacing w:before="120"/>
        <w:rPr>
          <w:lang w:val="en-US" w:eastAsia="zh-CN"/>
        </w:rPr>
      </w:pPr>
      <w:r>
        <w:rPr>
          <w:rFonts w:hint="eastAsia"/>
          <w:lang w:val="en-US" w:eastAsia="zh-CN"/>
        </w:rPr>
        <w:t>For different use cases, the latency requirement and battery lifetime is different. For the low latency scenario, the requirements for blind decoding and CCE limits can be relaxed, because successful decoding for PDCCH is delay tolerant in this case. For example, for v</w:t>
      </w:r>
      <w:proofErr w:type="spellStart"/>
      <w:r>
        <w:t>ideo</w:t>
      </w:r>
      <w:proofErr w:type="spellEnd"/>
      <w:r>
        <w:t xml:space="preserve"> </w:t>
      </w:r>
      <w:r>
        <w:rPr>
          <w:rFonts w:hint="eastAsia"/>
          <w:lang w:val="en-US" w:eastAsia="zh-CN"/>
        </w:rPr>
        <w:t>s</w:t>
      </w:r>
      <w:proofErr w:type="spellStart"/>
      <w:r>
        <w:t>urveillance</w:t>
      </w:r>
      <w:proofErr w:type="spellEnd"/>
      <w:r>
        <w:rPr>
          <w:rFonts w:hint="eastAsia"/>
          <w:lang w:val="en-US" w:eastAsia="zh-CN"/>
        </w:rPr>
        <w:t xml:space="preserve"> scenario with the latency requirement </w:t>
      </w:r>
      <w:r>
        <w:rPr>
          <w:lang w:val="en-US" w:eastAsia="zh-CN"/>
        </w:rPr>
        <w:t xml:space="preserve">of </w:t>
      </w:r>
      <w:r>
        <w:t xml:space="preserve">500 </w:t>
      </w:r>
      <w:proofErr w:type="spellStart"/>
      <w:r>
        <w:rPr>
          <w:rFonts w:hint="eastAsia"/>
          <w:lang w:val="en-US" w:eastAsia="zh-CN"/>
        </w:rPr>
        <w:t>ms</w:t>
      </w:r>
      <w:proofErr w:type="spellEnd"/>
      <w:r>
        <w:rPr>
          <w:rFonts w:hint="eastAsia"/>
          <w:lang w:val="en-US" w:eastAsia="zh-CN"/>
        </w:rPr>
        <w:t xml:space="preserve">, the BDs and CCE limits can be reduced. If the latency requirement is strict, reducing BDs or CCE limits can cause higher UE blocking probability and longer latency. Therefore, </w:t>
      </w:r>
      <w:r>
        <w:rPr>
          <w:lang w:val="en-US" w:eastAsia="zh-CN"/>
        </w:rPr>
        <w:t xml:space="preserve">the BD and CCE </w:t>
      </w:r>
      <w:r>
        <w:rPr>
          <w:rFonts w:hint="eastAsia"/>
          <w:lang w:val="en-US" w:eastAsia="zh-CN"/>
        </w:rPr>
        <w:t xml:space="preserve">can be </w:t>
      </w:r>
      <w:r>
        <w:rPr>
          <w:lang w:val="en-US" w:eastAsia="zh-CN"/>
        </w:rPr>
        <w:t xml:space="preserve">configured </w:t>
      </w:r>
      <w:r>
        <w:rPr>
          <w:rFonts w:hint="eastAsia"/>
          <w:lang w:val="en-US" w:eastAsia="zh-CN"/>
        </w:rPr>
        <w:t xml:space="preserve">different for </w:t>
      </w:r>
      <w:r>
        <w:rPr>
          <w:lang w:val="en-US" w:eastAsia="zh-CN"/>
        </w:rPr>
        <w:t>various</w:t>
      </w:r>
      <w:r>
        <w:rPr>
          <w:rFonts w:hint="eastAsia"/>
          <w:lang w:val="en-US" w:eastAsia="zh-CN"/>
        </w:rPr>
        <w:t xml:space="preserve"> latency requirement.</w:t>
      </w:r>
    </w:p>
    <w:p w:rsidR="0024562A" w:rsidRDefault="00E15DAE">
      <w:pPr>
        <w:pStyle w:val="afa"/>
        <w:numPr>
          <w:ilvl w:val="255"/>
          <w:numId w:val="0"/>
        </w:numPr>
        <w:spacing w:before="120"/>
        <w:rPr>
          <w:lang w:val="en-US" w:eastAsia="zh-CN"/>
        </w:rPr>
      </w:pPr>
      <w:r>
        <w:rPr>
          <w:rFonts w:hint="eastAsia"/>
          <w:lang w:val="en-US" w:eastAsia="zh-CN"/>
        </w:rPr>
        <w:t xml:space="preserve">Additionally, </w:t>
      </w:r>
      <w:r>
        <w:rPr>
          <w:lang w:val="en-US" w:eastAsia="zh-CN"/>
        </w:rPr>
        <w:t>in legacy NR system, different</w:t>
      </w:r>
      <w:r>
        <w:rPr>
          <w:rFonts w:hint="eastAsia"/>
          <w:lang w:val="en-US" w:eastAsia="zh-CN"/>
        </w:rPr>
        <w:t xml:space="preserve"> DCI sizes</w:t>
      </w:r>
      <w:r>
        <w:rPr>
          <w:lang w:val="en-US" w:eastAsia="zh-CN"/>
        </w:rPr>
        <w:t xml:space="preserve"> are used for better adaptation for</w:t>
      </w:r>
      <w:r>
        <w:rPr>
          <w:rFonts w:hint="eastAsia"/>
          <w:lang w:val="en-US" w:eastAsia="zh-CN"/>
        </w:rPr>
        <w:t xml:space="preserve"> the diverse </w:t>
      </w:r>
      <w:r>
        <w:rPr>
          <w:lang w:val="en-US" w:eastAsia="zh-CN"/>
        </w:rPr>
        <w:t xml:space="preserve">UE </w:t>
      </w:r>
      <w:r>
        <w:rPr>
          <w:rFonts w:hint="eastAsia"/>
          <w:lang w:val="en-US" w:eastAsia="zh-CN"/>
        </w:rPr>
        <w:t xml:space="preserve">capabilities and functions. However, for the NR </w:t>
      </w:r>
      <w:proofErr w:type="spellStart"/>
      <w:r>
        <w:rPr>
          <w:rFonts w:hint="eastAsia"/>
          <w:lang w:val="en-US" w:eastAsia="zh-CN"/>
        </w:rPr>
        <w:t>RedCap</w:t>
      </w:r>
      <w:proofErr w:type="spellEnd"/>
      <w:r>
        <w:rPr>
          <w:rFonts w:hint="eastAsia"/>
          <w:lang w:val="en-US" w:eastAsia="zh-CN"/>
        </w:rPr>
        <w:t xml:space="preserve"> UE, the capabilities and functions would be reduced compared with the </w:t>
      </w:r>
      <w:r>
        <w:rPr>
          <w:lang w:val="en-US" w:eastAsia="zh-CN"/>
        </w:rPr>
        <w:t xml:space="preserve">legacy </w:t>
      </w:r>
      <w:r>
        <w:rPr>
          <w:rFonts w:hint="eastAsia"/>
          <w:lang w:val="en-US" w:eastAsia="zh-CN"/>
        </w:rPr>
        <w:t>NR UE.</w:t>
      </w:r>
      <w:r>
        <w:rPr>
          <w:lang w:val="en-US" w:eastAsia="zh-CN"/>
        </w:rPr>
        <w:t xml:space="preserve"> Therefore it is possible to reduce the total number of different DCIs size. </w:t>
      </w:r>
    </w:p>
    <w:p w:rsidR="0024562A" w:rsidRDefault="00E15DAE">
      <w:pPr>
        <w:pStyle w:val="afa"/>
        <w:numPr>
          <w:ilvl w:val="255"/>
          <w:numId w:val="0"/>
        </w:numPr>
        <w:spacing w:before="120"/>
        <w:rPr>
          <w:lang w:val="en-US" w:eastAsia="zh-CN"/>
        </w:rPr>
      </w:pPr>
      <w:r>
        <w:rPr>
          <w:lang w:val="en-US" w:eastAsia="zh-CN"/>
        </w:rPr>
        <w:t>Reducing the PDCCH monitor could also bring some unintended consequences, for example, the increase of blocking probability. Some further analysis will be given in the later section.</w:t>
      </w:r>
    </w:p>
    <w:p w:rsidR="0024562A" w:rsidRDefault="00E15DAE">
      <w:pPr>
        <w:pStyle w:val="afa"/>
        <w:numPr>
          <w:ilvl w:val="255"/>
          <w:numId w:val="0"/>
        </w:numPr>
        <w:spacing w:before="120"/>
        <w:rPr>
          <w:b/>
          <w:bCs/>
          <w:i/>
          <w:iCs/>
          <w:lang w:val="en-US" w:eastAsia="zh-CN"/>
        </w:rPr>
      </w:pPr>
      <w:r>
        <w:rPr>
          <w:rFonts w:hint="eastAsia"/>
          <w:b/>
          <w:bCs/>
          <w:i/>
          <w:iCs/>
          <w:lang w:val="en-US" w:eastAsia="zh-CN"/>
        </w:rPr>
        <w:t xml:space="preserve">Proposal 1: The following </w:t>
      </w:r>
      <w:r>
        <w:rPr>
          <w:b/>
          <w:bCs/>
          <w:i/>
          <w:iCs/>
          <w:lang w:val="en-US" w:eastAsia="zh-CN"/>
        </w:rPr>
        <w:t>should</w:t>
      </w:r>
      <w:r>
        <w:rPr>
          <w:rFonts w:hint="eastAsia"/>
          <w:b/>
          <w:bCs/>
          <w:i/>
          <w:iCs/>
          <w:lang w:val="en-US" w:eastAsia="zh-CN"/>
        </w:rPr>
        <w:t xml:space="preserve"> be considered</w:t>
      </w:r>
      <w:r>
        <w:rPr>
          <w:b/>
          <w:bCs/>
          <w:i/>
          <w:iCs/>
          <w:lang w:val="en-US" w:eastAsia="zh-CN"/>
        </w:rPr>
        <w:t xml:space="preserve"> when studying PDCCH monitoring reduction</w:t>
      </w:r>
    </w:p>
    <w:p w:rsidR="0024562A" w:rsidRDefault="00E15DAE">
      <w:pPr>
        <w:pStyle w:val="afa"/>
        <w:numPr>
          <w:ilvl w:val="0"/>
          <w:numId w:val="8"/>
        </w:numPr>
        <w:spacing w:before="120" w:afterLines="50"/>
        <w:ind w:firstLineChars="0"/>
        <w:rPr>
          <w:b/>
          <w:bCs/>
          <w:i/>
          <w:iCs/>
          <w:lang w:val="en-US" w:eastAsia="zh-CN"/>
        </w:rPr>
      </w:pPr>
      <w:r>
        <w:rPr>
          <w:b/>
          <w:bCs/>
          <w:i/>
          <w:iCs/>
          <w:lang w:val="en-US" w:eastAsia="zh-CN"/>
        </w:rPr>
        <w:t>D</w:t>
      </w:r>
      <w:r>
        <w:rPr>
          <w:rFonts w:hint="eastAsia"/>
          <w:b/>
          <w:bCs/>
          <w:i/>
          <w:iCs/>
          <w:lang w:val="en-US" w:eastAsia="zh-CN"/>
        </w:rPr>
        <w:t>ifferent latency requirement and power consumption requirement</w:t>
      </w:r>
      <w:r>
        <w:rPr>
          <w:b/>
          <w:bCs/>
          <w:i/>
          <w:iCs/>
          <w:lang w:val="en-US" w:eastAsia="zh-CN"/>
        </w:rPr>
        <w:t xml:space="preserve"> of the use case</w:t>
      </w:r>
    </w:p>
    <w:p w:rsidR="0024562A" w:rsidRDefault="00E15DAE">
      <w:pPr>
        <w:pStyle w:val="afa"/>
        <w:numPr>
          <w:ilvl w:val="0"/>
          <w:numId w:val="8"/>
        </w:numPr>
        <w:spacing w:before="120" w:afterLines="50"/>
        <w:ind w:firstLineChars="0"/>
        <w:rPr>
          <w:b/>
          <w:bCs/>
          <w:i/>
          <w:iCs/>
          <w:lang w:val="en-US" w:eastAsia="zh-CN"/>
        </w:rPr>
      </w:pPr>
      <w:r>
        <w:rPr>
          <w:b/>
          <w:bCs/>
          <w:i/>
          <w:iCs/>
          <w:lang w:val="en-US" w:eastAsia="zh-CN"/>
        </w:rPr>
        <w:t>Reducing the total number of different DCI sizes</w:t>
      </w:r>
    </w:p>
    <w:p w:rsidR="0024562A" w:rsidRDefault="00E15DAE">
      <w:pPr>
        <w:pStyle w:val="afa"/>
        <w:numPr>
          <w:ilvl w:val="0"/>
          <w:numId w:val="8"/>
        </w:numPr>
        <w:spacing w:before="120" w:afterLines="100" w:after="240"/>
        <w:ind w:firstLineChars="0"/>
        <w:rPr>
          <w:b/>
          <w:bCs/>
          <w:i/>
          <w:iCs/>
          <w:lang w:val="en-US" w:eastAsia="zh-CN"/>
        </w:rPr>
      </w:pPr>
      <w:r>
        <w:rPr>
          <w:b/>
          <w:bCs/>
          <w:i/>
          <w:iCs/>
          <w:lang w:val="en-US" w:eastAsia="zh-CN"/>
        </w:rPr>
        <w:t>Unintended consequences, such as the increase of blocking probab</w:t>
      </w:r>
      <w:r>
        <w:rPr>
          <w:rFonts w:hint="eastAsia"/>
          <w:b/>
          <w:bCs/>
          <w:i/>
          <w:iCs/>
          <w:lang w:val="en-US" w:eastAsia="zh-CN"/>
        </w:rPr>
        <w:t>i</w:t>
      </w:r>
      <w:r>
        <w:rPr>
          <w:b/>
          <w:bCs/>
          <w:i/>
          <w:iCs/>
          <w:lang w:val="en-US" w:eastAsia="zh-CN"/>
        </w:rPr>
        <w:t>lities</w:t>
      </w:r>
      <w:r>
        <w:rPr>
          <w:rFonts w:hint="eastAsia"/>
          <w:b/>
          <w:bCs/>
          <w:i/>
          <w:iCs/>
          <w:lang w:val="en-US" w:eastAsia="zh-CN"/>
        </w:rPr>
        <w:t>.</w:t>
      </w:r>
    </w:p>
    <w:p w:rsidR="0024562A" w:rsidRDefault="00E15DAE">
      <w:pPr>
        <w:pStyle w:val="4"/>
        <w:spacing w:after="120" w:line="300" w:lineRule="auto"/>
        <w:ind w:left="862" w:hanging="862"/>
        <w:rPr>
          <w:lang w:val="en-US" w:eastAsia="zh-CN"/>
        </w:rPr>
      </w:pPr>
      <w:r>
        <w:rPr>
          <w:rFonts w:hint="eastAsia"/>
          <w:lang w:val="en-US" w:eastAsia="zh-CN"/>
        </w:rPr>
        <w:t xml:space="preserve"> UE blocking probability consideration</w:t>
      </w:r>
    </w:p>
    <w:p w:rsidR="0024562A" w:rsidRDefault="00E15DAE">
      <w:pPr>
        <w:spacing w:before="120"/>
        <w:rPr>
          <w:lang w:val="en-US" w:eastAsia="zh-CN"/>
        </w:rPr>
      </w:pPr>
      <w:r>
        <w:rPr>
          <w:rFonts w:hint="eastAsia"/>
          <w:lang w:val="en-US" w:eastAsia="zh-CN"/>
        </w:rPr>
        <w:t>According to the SI demand, reducing BDs or CCE limits are the main methods to reduce power consumption, however, they also would cause higher UE blocking probability. Generally, the less BDs or CCEs, the more power saving and the higher UE blocking probability. More power saving is needed but not the higher UE blocking probability. For example, for the subcarrier spacing set as 15</w:t>
      </w:r>
      <w:r>
        <w:rPr>
          <w:lang w:val="en-US" w:eastAsia="zh-CN"/>
        </w:rPr>
        <w:t xml:space="preserve"> </w:t>
      </w:r>
      <w:r>
        <w:rPr>
          <w:rFonts w:hint="eastAsia"/>
          <w:lang w:val="en-US" w:eastAsia="zh-CN"/>
        </w:rPr>
        <w:t>kHz, the maximum blind decoding number is limited to 44 and the maximum CCEs number is limited to 56. Assume that the corresponding UE blocking probability is X</w:t>
      </w:r>
      <w:r>
        <w:rPr>
          <w:lang w:val="en-US" w:eastAsia="zh-CN"/>
        </w:rPr>
        <w:t>, r</w:t>
      </w:r>
      <w:r>
        <w:rPr>
          <w:rFonts w:hint="eastAsia"/>
          <w:lang w:val="en-US" w:eastAsia="zh-CN"/>
        </w:rPr>
        <w:t>educing the BDs by half may save 15% power for PDCCH-only</w:t>
      </w:r>
      <w:r>
        <w:rPr>
          <w:lang w:val="en-US" w:eastAsia="zh-CN"/>
        </w:rPr>
        <w:t>. H</w:t>
      </w:r>
      <w:r>
        <w:rPr>
          <w:rFonts w:hint="eastAsia"/>
          <w:lang w:val="en-US" w:eastAsia="zh-CN"/>
        </w:rPr>
        <w:t>owever</w:t>
      </w:r>
      <w:r>
        <w:rPr>
          <w:lang w:val="en-US" w:eastAsia="zh-CN"/>
        </w:rPr>
        <w:t>,</w:t>
      </w:r>
      <w:r>
        <w:rPr>
          <w:rFonts w:hint="eastAsia"/>
          <w:lang w:val="en-US" w:eastAsia="zh-CN"/>
        </w:rPr>
        <w:t xml:space="preserve"> if the UE blocking probability turns to 100% from X, it is also unacceptable. Therefore, the UE blocking probability tolerance should be specified, which can lead to find the final BDs limits. </w:t>
      </w:r>
    </w:p>
    <w:p w:rsidR="0024562A" w:rsidRDefault="00E15DAE">
      <w:pPr>
        <w:spacing w:before="120"/>
        <w:rPr>
          <w:lang w:val="en-US" w:eastAsia="zh-CN"/>
        </w:rPr>
      </w:pPr>
      <w:r>
        <w:rPr>
          <w:rFonts w:hint="eastAsia"/>
          <w:lang w:val="en-US" w:eastAsia="zh-CN"/>
        </w:rPr>
        <w:t>Introducing delay tolerance</w:t>
      </w:r>
      <w:r>
        <w:rPr>
          <w:lang w:val="en-US" w:eastAsia="zh-CN"/>
        </w:rPr>
        <w:t xml:space="preserve"> for PDCCH monitoring</w:t>
      </w:r>
      <w:r>
        <w:rPr>
          <w:rFonts w:hint="eastAsia"/>
          <w:lang w:val="en-US" w:eastAsia="zh-CN"/>
        </w:rPr>
        <w:t xml:space="preserve"> may help reduce the UE blocking probability, since it optimizes the candidate combination. Assume that there are 10 UEs in each slot, the CCEs number are 32 and the delay tolerance can be extended to 2 slots. The understanding about delay tolerance</w:t>
      </w:r>
      <w:r>
        <w:rPr>
          <w:lang w:val="en-US" w:eastAsia="zh-CN"/>
        </w:rPr>
        <w:t xml:space="preserve"> for PDCCH monitoring</w:t>
      </w:r>
      <w:r>
        <w:rPr>
          <w:rFonts w:hint="eastAsia"/>
          <w:lang w:val="en-US" w:eastAsia="zh-CN"/>
        </w:rPr>
        <w:t xml:space="preserve"> can be shown in </w:t>
      </w:r>
      <w:r>
        <w:rPr>
          <w:lang w:val="en-US" w:eastAsia="zh-CN"/>
        </w:rPr>
        <w:t>Figure 1.</w:t>
      </w:r>
    </w:p>
    <w:p w:rsidR="0024562A" w:rsidRDefault="00E15DAE">
      <w:pPr>
        <w:spacing w:before="120"/>
        <w:jc w:val="center"/>
        <w:rPr>
          <w:lang w:val="en-US" w:eastAsia="zh-CN"/>
        </w:rPr>
      </w:pPr>
      <w:r>
        <w:rPr>
          <w:rFonts w:hint="eastAsia"/>
          <w:noProof/>
          <w:lang w:val="en-US" w:eastAsia="zh-CN"/>
        </w:rPr>
        <w:drawing>
          <wp:inline distT="0" distB="0" distL="114300" distR="114300">
            <wp:extent cx="3385185" cy="2600325"/>
            <wp:effectExtent l="0" t="0" r="5715" b="9525"/>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8"/>
                    <a:stretch>
                      <a:fillRect/>
                    </a:stretch>
                  </pic:blipFill>
                  <pic:spPr>
                    <a:xfrm>
                      <a:off x="0" y="0"/>
                      <a:ext cx="3385185" cy="2600325"/>
                    </a:xfrm>
                    <a:prstGeom prst="rect">
                      <a:avLst/>
                    </a:prstGeom>
                  </pic:spPr>
                </pic:pic>
              </a:graphicData>
            </a:graphic>
          </wp:inline>
        </w:drawing>
      </w:r>
    </w:p>
    <w:p w:rsidR="0024562A" w:rsidRDefault="00E15DAE">
      <w:pPr>
        <w:spacing w:before="120"/>
        <w:jc w:val="center"/>
        <w:rPr>
          <w:lang w:val="en-US" w:eastAsia="zh-CN"/>
        </w:rPr>
      </w:pPr>
      <w:r>
        <w:rPr>
          <w:rFonts w:hint="eastAsia"/>
          <w:lang w:val="en-US" w:eastAsia="zh-CN"/>
        </w:rPr>
        <w:t>Figure 1. Delay tolerant for PDCCH monitoring</w:t>
      </w:r>
    </w:p>
    <w:p w:rsidR="0024562A" w:rsidRDefault="00E15DAE">
      <w:pPr>
        <w:spacing w:before="120"/>
        <w:rPr>
          <w:lang w:val="en-US" w:eastAsia="zh-CN"/>
        </w:rPr>
      </w:pPr>
      <w:r>
        <w:rPr>
          <w:rFonts w:hint="eastAsia"/>
          <w:lang w:val="en-US" w:eastAsia="zh-CN"/>
        </w:rPr>
        <w:lastRenderedPageBreak/>
        <w:t>Case 1: without delay tolerance, the UE blocking is counted based on one slot. e.g., in the figure, 10 UEs are monitoring each slot with</w:t>
      </w:r>
      <w:r>
        <w:rPr>
          <w:lang w:val="en-US" w:eastAsia="zh-CN"/>
        </w:rPr>
        <w:t>in</w:t>
      </w:r>
      <w:r>
        <w:rPr>
          <w:rFonts w:hint="eastAsia"/>
          <w:lang w:val="en-US" w:eastAsia="zh-CN"/>
        </w:rPr>
        <w:t xml:space="preserve"> 32 </w:t>
      </w:r>
      <w:proofErr w:type="gramStart"/>
      <w:r>
        <w:rPr>
          <w:rFonts w:hint="eastAsia"/>
          <w:lang w:val="en-US" w:eastAsia="zh-CN"/>
        </w:rPr>
        <w:t>CCEs .</w:t>
      </w:r>
      <w:proofErr w:type="gramEnd"/>
      <w:r>
        <w:rPr>
          <w:rFonts w:hint="eastAsia"/>
          <w:lang w:val="en-US" w:eastAsia="zh-CN"/>
        </w:rPr>
        <w:t xml:space="preserve"> In order to avoid blocking, UE needs to decode the PDCCH successfully in one slot.</w:t>
      </w:r>
    </w:p>
    <w:p w:rsidR="0024562A" w:rsidRDefault="00E15DAE">
      <w:pPr>
        <w:spacing w:before="120"/>
        <w:rPr>
          <w:lang w:val="en-US" w:eastAsia="zh-CN"/>
        </w:rPr>
      </w:pPr>
      <w:r>
        <w:rPr>
          <w:rFonts w:hint="eastAsia"/>
          <w:lang w:val="en-US" w:eastAsia="zh-CN"/>
        </w:rPr>
        <w:t>Case 2: with delay tolerance, the UE blocking is counted based on multiple slots. e.g., in the figure, 20 UEs are monitoring 2 slots</w:t>
      </w:r>
      <w:r>
        <w:rPr>
          <w:lang w:val="en-US" w:eastAsia="zh-CN"/>
        </w:rPr>
        <w:t xml:space="preserve"> </w:t>
      </w:r>
      <w:r>
        <w:rPr>
          <w:rFonts w:hint="eastAsia"/>
          <w:lang w:val="en-US" w:eastAsia="zh-CN"/>
        </w:rPr>
        <w:t>(delay tolerance) with</w:t>
      </w:r>
      <w:r>
        <w:rPr>
          <w:lang w:val="en-US" w:eastAsia="zh-CN"/>
        </w:rPr>
        <w:t>in</w:t>
      </w:r>
      <w:r>
        <w:rPr>
          <w:rFonts w:hint="eastAsia"/>
          <w:lang w:val="en-US" w:eastAsia="zh-CN"/>
        </w:rPr>
        <w:t xml:space="preserve"> 64 CCEs. More specifically, UE only needs to decode PDCCH successfully within tolerant </w:t>
      </w:r>
      <w:proofErr w:type="gramStart"/>
      <w:r>
        <w:rPr>
          <w:rFonts w:hint="eastAsia"/>
          <w:lang w:val="en-US" w:eastAsia="zh-CN"/>
        </w:rPr>
        <w:t>time(</w:t>
      </w:r>
      <w:proofErr w:type="gramEnd"/>
      <w:r>
        <w:rPr>
          <w:rFonts w:hint="eastAsia"/>
          <w:lang w:val="en-US" w:eastAsia="zh-CN"/>
        </w:rPr>
        <w:t>2 slots), instead of a slot.</w:t>
      </w:r>
    </w:p>
    <w:p w:rsidR="0024562A" w:rsidRDefault="00E15DAE">
      <w:pPr>
        <w:spacing w:before="120"/>
        <w:rPr>
          <w:lang w:val="en-US" w:eastAsia="zh-CN"/>
        </w:rPr>
      </w:pPr>
      <w:r>
        <w:rPr>
          <w:rFonts w:hint="eastAsia"/>
          <w:lang w:val="en-US" w:eastAsia="zh-CN"/>
        </w:rPr>
        <w:t xml:space="preserve">Each UE has the same averaged CCEs number. For case 1, 10 UEs should be monitoring in one slot. If the CCE resource is not enough in one slot, there would be blocked. </w:t>
      </w:r>
      <w:r>
        <w:rPr>
          <w:lang w:val="en-US" w:eastAsia="zh-CN"/>
        </w:rPr>
        <w:t>For case 2 w</w:t>
      </w:r>
      <w:r>
        <w:rPr>
          <w:rFonts w:hint="eastAsia"/>
          <w:lang w:val="en-US" w:eastAsia="zh-CN"/>
        </w:rPr>
        <w:t>ith the delay tolerance, if the CCE resource is not enough in the first slot, the UE can be delayed to decode in the next slot. The worst performance of case 2 is the same as case</w:t>
      </w:r>
      <w:r>
        <w:rPr>
          <w:lang w:val="en-US" w:eastAsia="zh-CN"/>
        </w:rPr>
        <w:t xml:space="preserve"> </w:t>
      </w:r>
      <w:r>
        <w:rPr>
          <w:rFonts w:hint="eastAsia"/>
          <w:lang w:val="en-US" w:eastAsia="zh-CN"/>
        </w:rPr>
        <w:t>1, because UEs can be just kept monitoring as the same as case 1. Therefore, how to manage these UEs or how to obtain the optimized candidate combination based on delay tolerance should be studied to reduce the UE blocking probability.</w:t>
      </w:r>
    </w:p>
    <w:p w:rsidR="0024562A" w:rsidRDefault="00E15DAE">
      <w:pPr>
        <w:spacing w:before="120" w:after="240"/>
        <w:rPr>
          <w:lang w:val="en-US" w:eastAsia="zh-CN"/>
        </w:rPr>
      </w:pPr>
      <w:r>
        <w:rPr>
          <w:rFonts w:hint="eastAsia"/>
          <w:b/>
          <w:bCs/>
          <w:i/>
          <w:iCs/>
          <w:lang w:val="en-US" w:eastAsia="zh-CN"/>
        </w:rPr>
        <w:t xml:space="preserve">Proposal 2: </w:t>
      </w:r>
      <w:r>
        <w:rPr>
          <w:b/>
          <w:bCs/>
          <w:i/>
          <w:iCs/>
          <w:lang w:val="en-US" w:eastAsia="zh-CN"/>
        </w:rPr>
        <w:t>Different</w:t>
      </w:r>
      <w:r>
        <w:rPr>
          <w:rFonts w:hint="eastAsia"/>
          <w:b/>
          <w:bCs/>
          <w:i/>
          <w:iCs/>
          <w:lang w:val="en-US" w:eastAsia="zh-CN"/>
        </w:rPr>
        <w:t xml:space="preserve"> delay tolerance should be taken into consideration </w:t>
      </w:r>
      <w:r>
        <w:rPr>
          <w:b/>
          <w:bCs/>
          <w:i/>
          <w:iCs/>
          <w:lang w:val="en-US" w:eastAsia="zh-CN"/>
        </w:rPr>
        <w:t>when evaluating</w:t>
      </w:r>
      <w:r>
        <w:rPr>
          <w:rFonts w:hint="eastAsia"/>
          <w:b/>
          <w:bCs/>
          <w:i/>
          <w:iCs/>
          <w:lang w:val="en-US" w:eastAsia="zh-CN"/>
        </w:rPr>
        <w:t xml:space="preserve"> UE blocking</w:t>
      </w:r>
      <w:r>
        <w:rPr>
          <w:b/>
          <w:bCs/>
          <w:i/>
          <w:iCs/>
          <w:lang w:val="en-US" w:eastAsia="zh-CN"/>
        </w:rPr>
        <w:t xml:space="preserve"> probab</w:t>
      </w:r>
      <w:r>
        <w:rPr>
          <w:rFonts w:hint="eastAsia"/>
          <w:b/>
          <w:bCs/>
          <w:i/>
          <w:iCs/>
          <w:lang w:val="en-US" w:eastAsia="zh-CN"/>
        </w:rPr>
        <w:t>i</w:t>
      </w:r>
      <w:r>
        <w:rPr>
          <w:b/>
          <w:bCs/>
          <w:i/>
          <w:iCs/>
          <w:lang w:val="en-US" w:eastAsia="zh-CN"/>
        </w:rPr>
        <w:t>lity</w:t>
      </w:r>
      <w:r>
        <w:rPr>
          <w:rFonts w:hint="eastAsia"/>
          <w:b/>
          <w:bCs/>
          <w:i/>
          <w:iCs/>
          <w:lang w:val="en-US" w:eastAsia="zh-CN"/>
        </w:rPr>
        <w:t>.</w:t>
      </w:r>
    </w:p>
    <w:p w:rsidR="0024562A" w:rsidRDefault="00E15DAE">
      <w:pPr>
        <w:spacing w:before="120"/>
        <w:rPr>
          <w:lang w:val="en-US" w:eastAsia="zh-CN"/>
        </w:rPr>
      </w:pPr>
      <w:r>
        <w:rPr>
          <w:lang w:val="en-US" w:eastAsia="zh-CN"/>
        </w:rPr>
        <w:t xml:space="preserve">With </w:t>
      </w:r>
      <w:r>
        <w:rPr>
          <w:rFonts w:hint="eastAsia"/>
          <w:lang w:val="en-US" w:eastAsia="zh-CN"/>
        </w:rPr>
        <w:t xml:space="preserve">the </w:t>
      </w:r>
      <w:r>
        <w:rPr>
          <w:lang w:val="en-US" w:eastAsia="zh-CN"/>
        </w:rPr>
        <w:t>given delay tolerance value,</w:t>
      </w:r>
      <w:r>
        <w:rPr>
          <w:rFonts w:hint="eastAsia"/>
          <w:lang w:val="en-US" w:eastAsia="zh-CN"/>
        </w:rPr>
        <w:t xml:space="preserve"> the simulation should be executed to compare the UE blocking probability with considering reducing the BD, CCE number. According to the NR spec description, the aggregation level for USS can be configured as {1, 2, 4, 8, </w:t>
      </w:r>
      <w:proofErr w:type="gramStart"/>
      <w:r>
        <w:rPr>
          <w:rFonts w:hint="eastAsia"/>
          <w:lang w:val="en-US" w:eastAsia="zh-CN"/>
        </w:rPr>
        <w:t>16</w:t>
      </w:r>
      <w:proofErr w:type="gramEnd"/>
      <w:r>
        <w:rPr>
          <w:rFonts w:hint="eastAsia"/>
          <w:lang w:val="en-US" w:eastAsia="zh-CN"/>
        </w:rPr>
        <w:t xml:space="preserve">} and the corresponding candidates can be configured as {n0, n1, n2, n3, n4, n5, n6, n8}. </w:t>
      </w:r>
      <w:r>
        <w:rPr>
          <w:lang w:val="en-US" w:eastAsia="zh-CN"/>
        </w:rPr>
        <w:t>T</w:t>
      </w:r>
      <w:r>
        <w:rPr>
          <w:rFonts w:hint="eastAsia"/>
          <w:lang w:val="en-US" w:eastAsia="zh-CN"/>
        </w:rPr>
        <w:t xml:space="preserve">hese parameters may have an important impact on the UE blocking probability performance. </w:t>
      </w:r>
      <w:r>
        <w:rPr>
          <w:lang w:val="en-US" w:eastAsia="zh-CN"/>
        </w:rPr>
        <w:t xml:space="preserve">Moreover, </w:t>
      </w:r>
      <w:r>
        <w:rPr>
          <w:rFonts w:hint="eastAsia"/>
          <w:lang w:val="en-US" w:eastAsia="zh-CN"/>
        </w:rPr>
        <w:t>t</w:t>
      </w:r>
      <w:r>
        <w:rPr>
          <w:lang w:val="en-US" w:eastAsia="zh-CN"/>
        </w:rPr>
        <w:t xml:space="preserve">he </w:t>
      </w:r>
      <w:r>
        <w:rPr>
          <w:lang w:val="en-US"/>
        </w:rPr>
        <w:t>aggregation level distributions</w:t>
      </w:r>
      <w:r>
        <w:rPr>
          <w:rFonts w:hint="eastAsia"/>
          <w:lang w:val="en-US" w:eastAsia="zh-CN"/>
        </w:rPr>
        <w:t>, for example 4</w:t>
      </w:r>
      <w:r>
        <w:rPr>
          <w:lang w:val="en-US"/>
        </w:rPr>
        <w:t xml:space="preserve">0%, 30%, </w:t>
      </w:r>
      <w:r>
        <w:rPr>
          <w:rFonts w:hint="eastAsia"/>
          <w:lang w:val="en-US" w:eastAsia="zh-CN"/>
        </w:rPr>
        <w:t>15</w:t>
      </w:r>
      <w:r>
        <w:rPr>
          <w:lang w:val="en-US"/>
        </w:rPr>
        <w:t>%, 10%</w:t>
      </w:r>
      <w:r>
        <w:rPr>
          <w:rFonts w:hint="eastAsia"/>
          <w:lang w:val="en-US" w:eastAsia="zh-CN"/>
        </w:rPr>
        <w:t xml:space="preserve"> </w:t>
      </w:r>
      <w:r>
        <w:rPr>
          <w:lang w:val="en-US"/>
        </w:rPr>
        <w:t xml:space="preserve">and </w:t>
      </w:r>
      <w:r>
        <w:rPr>
          <w:rFonts w:hint="eastAsia"/>
          <w:lang w:val="en-US" w:eastAsia="zh-CN"/>
        </w:rPr>
        <w:t>5</w:t>
      </w:r>
      <w:r>
        <w:rPr>
          <w:lang w:val="en-US"/>
        </w:rPr>
        <w:t>%</w:t>
      </w:r>
      <w:r>
        <w:rPr>
          <w:rFonts w:hint="eastAsia"/>
          <w:lang w:val="en-US" w:eastAsia="zh-CN"/>
        </w:rPr>
        <w:t xml:space="preserve"> </w:t>
      </w:r>
      <w:r>
        <w:rPr>
          <w:lang w:val="en-US"/>
        </w:rPr>
        <w:t xml:space="preserve">for aggregation levels 1, 2, 4, </w:t>
      </w:r>
      <w:r>
        <w:rPr>
          <w:rFonts w:hint="eastAsia"/>
          <w:lang w:val="en-US" w:eastAsia="zh-CN"/>
        </w:rPr>
        <w:t xml:space="preserve">8 </w:t>
      </w:r>
      <w:r>
        <w:rPr>
          <w:lang w:val="en-US"/>
        </w:rPr>
        <w:t xml:space="preserve">and </w:t>
      </w:r>
      <w:r>
        <w:rPr>
          <w:rFonts w:hint="eastAsia"/>
          <w:lang w:val="en-US" w:eastAsia="zh-CN"/>
        </w:rPr>
        <w:t>16</w:t>
      </w:r>
      <w:r>
        <w:rPr>
          <w:lang w:val="en-US"/>
        </w:rPr>
        <w:t xml:space="preserve"> respectively</w:t>
      </w:r>
      <w:r>
        <w:rPr>
          <w:rFonts w:hint="eastAsia"/>
          <w:lang w:val="en-US" w:eastAsia="zh-CN"/>
        </w:rPr>
        <w:t xml:space="preserve">, are also important and should be considered. </w:t>
      </w:r>
    </w:p>
    <w:p w:rsidR="0024562A" w:rsidRDefault="00E15DAE">
      <w:pPr>
        <w:spacing w:before="120"/>
        <w:rPr>
          <w:lang w:val="en-US" w:eastAsia="zh-CN"/>
        </w:rPr>
      </w:pPr>
      <w:r>
        <w:rPr>
          <w:rFonts w:hint="eastAsia"/>
          <w:lang w:val="en-US" w:eastAsia="zh-CN"/>
        </w:rPr>
        <w:t>In order to evaluate the UE blocking performance by reducing the BDs and CCE limits, the above parameters should be assumed. Therefore, we have the proposal</w:t>
      </w:r>
    </w:p>
    <w:p w:rsidR="0024562A" w:rsidRDefault="00E15DAE">
      <w:pPr>
        <w:spacing w:before="120" w:after="240"/>
        <w:rPr>
          <w:b/>
          <w:bCs/>
          <w:i/>
          <w:iCs/>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 xml:space="preserve">: USS aggregation level, </w:t>
      </w:r>
      <w:r>
        <w:rPr>
          <w:rFonts w:hint="eastAsia"/>
          <w:b/>
          <w:bCs/>
          <w:i/>
          <w:iCs/>
          <w:lang w:val="en-US" w:eastAsia="zh-CN"/>
        </w:rPr>
        <w:t xml:space="preserve">PDCCH </w:t>
      </w:r>
      <w:r>
        <w:rPr>
          <w:b/>
          <w:bCs/>
          <w:i/>
          <w:iCs/>
          <w:lang w:val="en-US" w:eastAsia="zh-CN"/>
        </w:rPr>
        <w:t>candidates</w:t>
      </w:r>
      <w:r>
        <w:rPr>
          <w:rFonts w:hint="eastAsia"/>
          <w:b/>
          <w:bCs/>
          <w:i/>
          <w:iCs/>
          <w:lang w:val="en-US" w:eastAsia="zh-CN"/>
        </w:rPr>
        <w:t xml:space="preserve"> and </w:t>
      </w:r>
      <w:r>
        <w:rPr>
          <w:b/>
          <w:bCs/>
          <w:i/>
          <w:iCs/>
          <w:lang w:val="en-US" w:eastAsia="zh-CN"/>
        </w:rPr>
        <w:t>aggregation level</w:t>
      </w:r>
      <w:r>
        <w:rPr>
          <w:rFonts w:hint="eastAsia"/>
          <w:b/>
          <w:bCs/>
          <w:i/>
          <w:iCs/>
          <w:lang w:val="en-US" w:eastAsia="zh-CN"/>
        </w:rPr>
        <w:t xml:space="preserve"> </w:t>
      </w:r>
      <w:r>
        <w:rPr>
          <w:b/>
          <w:bCs/>
          <w:i/>
          <w:iCs/>
          <w:lang w:val="en-US"/>
        </w:rPr>
        <w:t>distributions</w:t>
      </w:r>
      <w:r>
        <w:rPr>
          <w:b/>
          <w:bCs/>
          <w:i/>
          <w:iCs/>
          <w:lang w:val="en-US" w:eastAsia="zh-CN"/>
        </w:rPr>
        <w:t xml:space="preserve"> are important factors for evaluation of blocking </w:t>
      </w:r>
      <w:r>
        <w:rPr>
          <w:rFonts w:hint="eastAsia"/>
          <w:b/>
          <w:bCs/>
          <w:i/>
          <w:iCs/>
          <w:lang w:val="en-US" w:eastAsia="zh-CN"/>
        </w:rPr>
        <w:t>probability</w:t>
      </w:r>
      <w:r>
        <w:rPr>
          <w:b/>
          <w:bCs/>
          <w:i/>
          <w:iCs/>
          <w:lang w:val="en-US" w:eastAsia="zh-CN"/>
        </w:rPr>
        <w:t xml:space="preserve">. </w:t>
      </w:r>
    </w:p>
    <w:p w:rsidR="0024562A" w:rsidRDefault="00E15DAE">
      <w:pPr>
        <w:pStyle w:val="3"/>
        <w:spacing w:after="120" w:line="300" w:lineRule="auto"/>
        <w:rPr>
          <w:lang w:val="en-US" w:eastAsia="zh-CN"/>
        </w:rPr>
      </w:pPr>
      <w:r>
        <w:rPr>
          <w:rFonts w:hint="eastAsia"/>
          <w:lang w:val="en-US" w:eastAsia="zh-CN"/>
        </w:rPr>
        <w:t xml:space="preserve">Power saving </w:t>
      </w:r>
      <w:r>
        <w:rPr>
          <w:lang w:val="en-US" w:eastAsia="zh-CN"/>
        </w:rPr>
        <w:t>evaluation</w:t>
      </w:r>
    </w:p>
    <w:p w:rsidR="0024562A" w:rsidRDefault="00E15DAE">
      <w:pPr>
        <w:pStyle w:val="4"/>
        <w:spacing w:after="120" w:line="300" w:lineRule="auto"/>
        <w:rPr>
          <w:lang w:val="en-US" w:eastAsia="zh-CN"/>
        </w:rPr>
      </w:pPr>
      <w:r>
        <w:rPr>
          <w:rFonts w:hint="eastAsia"/>
          <w:lang w:val="en-US" w:eastAsia="zh-CN"/>
        </w:rPr>
        <w:t xml:space="preserve"> Evaluation methodology </w:t>
      </w:r>
    </w:p>
    <w:p w:rsidR="0024562A" w:rsidRDefault="00E15DAE">
      <w:pPr>
        <w:spacing w:before="120"/>
        <w:rPr>
          <w:lang w:val="en-US" w:eastAsia="zh-CN"/>
        </w:rPr>
      </w:pPr>
      <w:r>
        <w:rPr>
          <w:rFonts w:hint="eastAsia"/>
          <w:lang w:val="en-US" w:eastAsia="zh-CN"/>
        </w:rPr>
        <w:t>Use cases</w:t>
      </w:r>
      <w:r>
        <w:rPr>
          <w:lang w:val="en-US" w:eastAsia="zh-CN"/>
        </w:rPr>
        <w:t xml:space="preserve"> for reduced capability UEs</w:t>
      </w:r>
      <w:r>
        <w:rPr>
          <w:rFonts w:hint="eastAsia"/>
          <w:lang w:val="en-US" w:eastAsia="zh-CN"/>
        </w:rPr>
        <w:t xml:space="preserve">, including </w:t>
      </w:r>
      <w:r>
        <w:rPr>
          <w:lang w:val="en-US" w:eastAsia="zh-CN"/>
        </w:rPr>
        <w:t>i</w:t>
      </w:r>
      <w:r>
        <w:rPr>
          <w:rFonts w:hint="eastAsia"/>
          <w:lang w:val="en-US" w:eastAsia="zh-CN"/>
        </w:rPr>
        <w:t xml:space="preserve">ndustrial wireless sensors, </w:t>
      </w:r>
      <w:r>
        <w:rPr>
          <w:lang w:val="en-US"/>
        </w:rPr>
        <w:t>v</w:t>
      </w:r>
      <w:proofErr w:type="spellStart"/>
      <w:r>
        <w:t>ideo</w:t>
      </w:r>
      <w:proofErr w:type="spellEnd"/>
      <w:r>
        <w:t xml:space="preserve"> surveillance</w:t>
      </w:r>
      <w:r>
        <w:rPr>
          <w:rFonts w:hint="eastAsia"/>
          <w:lang w:val="en-US" w:eastAsia="zh-CN"/>
        </w:rPr>
        <w:t xml:space="preserve"> and </w:t>
      </w:r>
      <w:r>
        <w:t>wearables</w:t>
      </w:r>
      <w:r>
        <w:rPr>
          <w:rFonts w:hint="eastAsia"/>
          <w:lang w:val="en-US" w:eastAsia="zh-CN"/>
        </w:rPr>
        <w:t xml:space="preserve">, </w:t>
      </w:r>
      <w:r>
        <w:rPr>
          <w:lang w:val="en-US" w:eastAsia="zh-CN"/>
        </w:rPr>
        <w:t>are listed</w:t>
      </w:r>
      <w:r>
        <w:rPr>
          <w:rFonts w:hint="eastAsia"/>
          <w:lang w:val="en-US" w:eastAsia="zh-CN"/>
        </w:rPr>
        <w:t xml:space="preserve"> in the SI document.</w:t>
      </w:r>
      <w:r>
        <w:rPr>
          <w:lang w:val="en-US" w:eastAsia="zh-CN"/>
        </w:rPr>
        <w:t xml:space="preserve"> First of all, it needs further study if the support is for all FR1/FR2 bands for FDD and TDD.</w:t>
      </w:r>
      <w:r>
        <w:rPr>
          <w:rFonts w:hint="eastAsia"/>
          <w:lang w:val="en-US" w:eastAsia="zh-CN"/>
        </w:rPr>
        <w:t xml:space="preserve"> Besides, the evaluation methodology and related metrics are also needed to be investigated.</w:t>
      </w:r>
    </w:p>
    <w:p w:rsidR="0024562A" w:rsidRDefault="00E15DAE">
      <w:pPr>
        <w:numPr>
          <w:ilvl w:val="0"/>
          <w:numId w:val="9"/>
        </w:numPr>
        <w:spacing w:before="120"/>
        <w:rPr>
          <w:lang w:val="en-US" w:eastAsia="zh-CN"/>
        </w:rPr>
      </w:pPr>
      <w:r>
        <w:rPr>
          <w:rFonts w:hint="eastAsia"/>
          <w:lang w:val="en-US" w:eastAsia="zh-CN"/>
        </w:rPr>
        <w:t>Power saving gain</w:t>
      </w:r>
    </w:p>
    <w:p w:rsidR="0024562A" w:rsidRDefault="00E15DAE">
      <w:pPr>
        <w:spacing w:before="120"/>
        <w:rPr>
          <w:szCs w:val="28"/>
          <w:lang w:val="en-US" w:eastAsia="zh-CN"/>
        </w:rPr>
      </w:pPr>
      <w:r>
        <w:rPr>
          <w:rFonts w:hint="eastAsia"/>
          <w:lang w:val="en-US" w:eastAsia="zh-CN"/>
        </w:rPr>
        <w:t>Obviously, this is the most important metric. In the discussion for R</w:t>
      </w:r>
      <w:r>
        <w:rPr>
          <w:lang w:val="en-US" w:eastAsia="zh-CN"/>
        </w:rPr>
        <w:t>el-</w:t>
      </w:r>
      <w:r>
        <w:rPr>
          <w:rFonts w:hint="eastAsia"/>
          <w:lang w:val="en-US" w:eastAsia="zh-CN"/>
        </w:rPr>
        <w:t xml:space="preserve">16 power saving, the </w:t>
      </w:r>
      <w:r>
        <w:rPr>
          <w:rFonts w:hint="eastAsia"/>
          <w:szCs w:val="22"/>
          <w:lang w:val="en-US" w:eastAsia="zh-CN"/>
        </w:rPr>
        <w:t xml:space="preserve">operating states of the power model for NR UE includes </w:t>
      </w:r>
      <w:r>
        <w:rPr>
          <w:rFonts w:hint="eastAsia"/>
          <w:szCs w:val="28"/>
          <w:lang w:val="en-US" w:eastAsia="zh-CN"/>
        </w:rPr>
        <w:t>Deep Sleep, Light Sleep, Micro sleep, PDCCH-only, SSB or CSI-RS proc, PDCCH + PDSCH, UL.</w:t>
      </w:r>
    </w:p>
    <w:p w:rsidR="0024562A" w:rsidRDefault="00E15DAE">
      <w:pPr>
        <w:spacing w:before="120"/>
        <w:rPr>
          <w:lang w:val="en-US" w:eastAsia="zh-CN"/>
        </w:rPr>
      </w:pPr>
      <w:r>
        <w:rPr>
          <w:rFonts w:hint="eastAsia"/>
          <w:szCs w:val="22"/>
          <w:lang w:val="en-US" w:eastAsia="zh-CN"/>
        </w:rPr>
        <w:t xml:space="preserve">During the deep sleep state, most of the functions are </w:t>
      </w:r>
      <w:r>
        <w:rPr>
          <w:szCs w:val="22"/>
          <w:lang w:val="en-US" w:eastAsia="zh-CN"/>
        </w:rPr>
        <w:t>off</w:t>
      </w:r>
      <w:r>
        <w:rPr>
          <w:rFonts w:hint="eastAsia"/>
          <w:szCs w:val="22"/>
          <w:lang w:val="en-US" w:eastAsia="zh-CN"/>
        </w:rPr>
        <w:t xml:space="preserve"> and some basic processing units like clock is in service. During light sleep, some of the baseband processing units are off. Compared with deep sleep, it is much easier to enter into and exit from light sleep state. It consumes a comparable low power and is beneficial for UE to dwell. For the macro sleep, </w:t>
      </w:r>
      <w:r>
        <w:rPr>
          <w:lang w:val="en-US"/>
        </w:rPr>
        <w:t>immediate transition is assumed for power saving study purpose from or to a non-sleep state</w:t>
      </w:r>
      <w:r>
        <w:rPr>
          <w:rFonts w:hint="eastAsia"/>
          <w:lang w:val="en-US" w:eastAsia="zh-CN"/>
        </w:rPr>
        <w:t>. Reducing BDs or CCEs may have a little impact on the power consumption of the above three working states.</w:t>
      </w:r>
    </w:p>
    <w:p w:rsidR="0024562A" w:rsidRDefault="00E15DAE">
      <w:pPr>
        <w:spacing w:before="120"/>
        <w:rPr>
          <w:szCs w:val="22"/>
          <w:lang w:val="en-US" w:eastAsia="zh-CN"/>
        </w:rPr>
      </w:pPr>
      <w:r>
        <w:rPr>
          <w:rFonts w:hint="eastAsia"/>
          <w:szCs w:val="22"/>
          <w:lang w:val="en-US" w:eastAsia="zh-CN"/>
        </w:rPr>
        <w:t>PDCCH-only is the state that UE decodes PDCCH in RRC_</w:t>
      </w:r>
      <w:r>
        <w:rPr>
          <w:rFonts w:hint="eastAsia"/>
          <w:lang w:val="en-US" w:eastAsia="zh-CN"/>
        </w:rPr>
        <w:t>CONNECTED mode without data grant.</w:t>
      </w:r>
      <w:r>
        <w:rPr>
          <w:rFonts w:hint="eastAsia"/>
          <w:szCs w:val="22"/>
          <w:lang w:val="en-US" w:eastAsia="zh-CN"/>
        </w:rPr>
        <w:t xml:space="preserve"> It is observed in [5] that PDCCH-only </w:t>
      </w:r>
      <w:r>
        <w:rPr>
          <w:szCs w:val="22"/>
          <w:lang w:val="en-US" w:eastAsia="zh-CN"/>
        </w:rPr>
        <w:t xml:space="preserve">state </w:t>
      </w:r>
      <w:r>
        <w:rPr>
          <w:rFonts w:hint="eastAsia"/>
          <w:szCs w:val="22"/>
          <w:lang w:val="en-US" w:eastAsia="zh-CN"/>
        </w:rPr>
        <w:t xml:space="preserve">contributes more than half of the power consumption in LTE CDRX due to its large proportion in time scale. For PDCCH+PDSCH, the corresponding PDCCH reception and processing, reference signal processing are included in the state of PDSCH reception. The PDSCH reception in a certain unit (e.g. 1 </w:t>
      </w:r>
      <w:proofErr w:type="spellStart"/>
      <w:r>
        <w:rPr>
          <w:rFonts w:hint="eastAsia"/>
          <w:szCs w:val="22"/>
          <w:lang w:val="en-US" w:eastAsia="zh-CN"/>
        </w:rPr>
        <w:t>ms</w:t>
      </w:r>
      <w:proofErr w:type="spellEnd"/>
      <w:r>
        <w:rPr>
          <w:rFonts w:hint="eastAsia"/>
          <w:szCs w:val="22"/>
          <w:lang w:val="en-US" w:eastAsia="zh-CN"/>
        </w:rPr>
        <w:t>) is the largest power consumer.</w:t>
      </w:r>
    </w:p>
    <w:p w:rsidR="0024562A" w:rsidRDefault="00E15DAE">
      <w:pPr>
        <w:spacing w:before="120"/>
        <w:rPr>
          <w:lang w:val="en-US" w:eastAsia="zh-CN"/>
        </w:rPr>
      </w:pPr>
      <w:bookmarkStart w:id="5" w:name="OLE_LINK3"/>
      <w:r>
        <w:rPr>
          <w:rFonts w:hint="eastAsia"/>
          <w:lang w:val="en-US" w:eastAsia="zh-CN"/>
        </w:rPr>
        <w:t xml:space="preserve">For SSB or CSI-RS proc, </w:t>
      </w:r>
      <w:r>
        <w:t>SSB can be used for fine time-frequency sync and RSRP measurement of the</w:t>
      </w:r>
      <w:r>
        <w:rPr>
          <w:rFonts w:hint="eastAsia"/>
          <w:lang w:val="en-US" w:eastAsia="zh-CN"/>
        </w:rPr>
        <w:t xml:space="preserve"> </w:t>
      </w:r>
      <w:r>
        <w:t>serving/camping cell. TRS is the considered CSI-RS for sync</w:t>
      </w:r>
      <w:r>
        <w:rPr>
          <w:rFonts w:hint="eastAsia"/>
          <w:lang w:val="en-US" w:eastAsia="zh-CN"/>
        </w:rPr>
        <w:t>. Besides, for UL transmission, the MIMO related procedure, like the CSI reporting, SRS and other reference signal processing, contributes a significant power consumption proportion. Therefore, the UL transmission state should account the corresponding PDCCH reception and processing, uplink data transmission and MIMO related procedure, like the CSI reporting and SRS.</w:t>
      </w:r>
    </w:p>
    <w:bookmarkEnd w:id="5"/>
    <w:p w:rsidR="0024562A" w:rsidRDefault="00E15DAE">
      <w:pPr>
        <w:spacing w:before="120"/>
        <w:rPr>
          <w:szCs w:val="22"/>
          <w:lang w:val="en-US" w:eastAsia="zh-CN"/>
        </w:rPr>
      </w:pPr>
      <w:r>
        <w:rPr>
          <w:rFonts w:hint="eastAsia"/>
          <w:szCs w:val="22"/>
          <w:lang w:val="en-US" w:eastAsia="zh-CN"/>
        </w:rPr>
        <w:lastRenderedPageBreak/>
        <w:t xml:space="preserve">For NR </w:t>
      </w:r>
      <w:proofErr w:type="spellStart"/>
      <w:r>
        <w:rPr>
          <w:rFonts w:hint="eastAsia"/>
          <w:szCs w:val="22"/>
          <w:lang w:val="en-US" w:eastAsia="zh-CN"/>
        </w:rPr>
        <w:t>RedCap</w:t>
      </w:r>
      <w:proofErr w:type="spellEnd"/>
      <w:r>
        <w:rPr>
          <w:rFonts w:hint="eastAsia"/>
          <w:szCs w:val="22"/>
          <w:lang w:val="en-US" w:eastAsia="zh-CN"/>
        </w:rPr>
        <w:t xml:space="preserve"> UE, the above operating states can also be considered. Considering that reducing BDs and CCEs are related to the PDCCH, the main operating states of the power model should count the PDCCH-only and PDCCH related procedure. Based on the power consumption model for R16 power saving, it can be reused for the evaluation for NR </w:t>
      </w:r>
      <w:proofErr w:type="spellStart"/>
      <w:r>
        <w:rPr>
          <w:rFonts w:hint="eastAsia"/>
          <w:szCs w:val="22"/>
          <w:lang w:val="en-US" w:eastAsia="zh-CN"/>
        </w:rPr>
        <w:t>RedCap</w:t>
      </w:r>
      <w:proofErr w:type="spellEnd"/>
      <w:r>
        <w:rPr>
          <w:rFonts w:hint="eastAsia"/>
          <w:szCs w:val="22"/>
          <w:lang w:val="en-US" w:eastAsia="zh-CN"/>
        </w:rPr>
        <w:t xml:space="preserve"> UE. </w:t>
      </w:r>
    </w:p>
    <w:p w:rsidR="0024562A" w:rsidRDefault="00E15DAE">
      <w:pPr>
        <w:spacing w:before="120" w:after="240"/>
        <w:rPr>
          <w:b/>
          <w:bCs/>
          <w:i/>
          <w:iCs/>
          <w:szCs w:val="22"/>
          <w:lang w:val="en-US" w:eastAsia="zh-CN"/>
        </w:rPr>
      </w:pPr>
      <w:r>
        <w:rPr>
          <w:b/>
          <w:bCs/>
          <w:i/>
          <w:iCs/>
          <w:szCs w:val="22"/>
          <w:lang w:val="en-US" w:eastAsia="zh-CN"/>
        </w:rPr>
        <w:t xml:space="preserve">Proposal </w:t>
      </w:r>
      <w:r>
        <w:rPr>
          <w:rFonts w:hint="eastAsia"/>
          <w:b/>
          <w:bCs/>
          <w:i/>
          <w:iCs/>
          <w:szCs w:val="22"/>
          <w:lang w:val="en-US" w:eastAsia="zh-CN"/>
        </w:rPr>
        <w:t>4</w:t>
      </w:r>
      <w:r>
        <w:rPr>
          <w:b/>
          <w:bCs/>
          <w:i/>
          <w:iCs/>
          <w:szCs w:val="22"/>
          <w:lang w:val="en-US" w:eastAsia="zh-CN"/>
        </w:rPr>
        <w:t xml:space="preserve">: </w:t>
      </w:r>
      <w:r>
        <w:rPr>
          <w:rFonts w:hint="eastAsia"/>
          <w:b/>
          <w:bCs/>
          <w:i/>
          <w:iCs/>
          <w:szCs w:val="22"/>
          <w:lang w:val="en-US" w:eastAsia="zh-CN"/>
        </w:rPr>
        <w:t xml:space="preserve">The power </w:t>
      </w:r>
      <w:r>
        <w:rPr>
          <w:b/>
          <w:bCs/>
          <w:i/>
          <w:iCs/>
          <w:szCs w:val="22"/>
          <w:lang w:val="en-US" w:eastAsia="zh-CN"/>
        </w:rPr>
        <w:t xml:space="preserve">consumption </w:t>
      </w:r>
      <w:r>
        <w:rPr>
          <w:rFonts w:hint="eastAsia"/>
          <w:b/>
          <w:bCs/>
          <w:i/>
          <w:iCs/>
          <w:szCs w:val="22"/>
          <w:lang w:val="en-US" w:eastAsia="zh-CN"/>
        </w:rPr>
        <w:t xml:space="preserve">model for R16 power saving can be the basis for NR </w:t>
      </w:r>
      <w:proofErr w:type="spellStart"/>
      <w:r>
        <w:rPr>
          <w:rFonts w:hint="eastAsia"/>
          <w:b/>
          <w:bCs/>
          <w:i/>
          <w:iCs/>
          <w:szCs w:val="22"/>
          <w:lang w:val="en-US" w:eastAsia="zh-CN"/>
        </w:rPr>
        <w:t>RedCap</w:t>
      </w:r>
      <w:proofErr w:type="spellEnd"/>
      <w:r>
        <w:rPr>
          <w:rFonts w:hint="eastAsia"/>
          <w:b/>
          <w:bCs/>
          <w:i/>
          <w:iCs/>
          <w:szCs w:val="22"/>
          <w:lang w:val="en-US" w:eastAsia="zh-CN"/>
        </w:rPr>
        <w:t xml:space="preserve"> UE and i</w:t>
      </w:r>
      <w:r>
        <w:rPr>
          <w:b/>
          <w:bCs/>
          <w:i/>
          <w:iCs/>
          <w:szCs w:val="22"/>
          <w:lang w:val="en-US" w:eastAsia="zh-CN"/>
        </w:rPr>
        <w:t>t is proposed to include both the PDCCH-only and PDCCH</w:t>
      </w:r>
      <w:r>
        <w:rPr>
          <w:rFonts w:hint="eastAsia"/>
          <w:b/>
          <w:bCs/>
          <w:i/>
          <w:iCs/>
          <w:szCs w:val="22"/>
          <w:lang w:val="en-US" w:eastAsia="zh-CN"/>
        </w:rPr>
        <w:t xml:space="preserve"> related </w:t>
      </w:r>
      <w:r>
        <w:rPr>
          <w:b/>
          <w:bCs/>
          <w:i/>
          <w:iCs/>
          <w:szCs w:val="22"/>
          <w:lang w:val="en-US" w:eastAsia="zh-CN"/>
        </w:rPr>
        <w:t>at least as the representative operating states in the power model.</w:t>
      </w:r>
    </w:p>
    <w:p w:rsidR="0024562A" w:rsidRDefault="00E15DAE">
      <w:pPr>
        <w:numPr>
          <w:ilvl w:val="0"/>
          <w:numId w:val="9"/>
        </w:numPr>
        <w:spacing w:before="120"/>
        <w:rPr>
          <w:lang w:val="en-US" w:eastAsia="zh-CN"/>
        </w:rPr>
      </w:pPr>
      <w:r>
        <w:rPr>
          <w:rFonts w:hint="eastAsia"/>
          <w:lang w:val="en-US" w:eastAsia="zh-CN"/>
        </w:rPr>
        <w:t>Impact on existing network and UE</w:t>
      </w:r>
    </w:p>
    <w:p w:rsidR="0024562A" w:rsidRDefault="00E15DAE">
      <w:pPr>
        <w:spacing w:before="120" w:after="240"/>
        <w:rPr>
          <w:lang w:val="en-US" w:eastAsia="zh-CN"/>
        </w:rPr>
      </w:pPr>
      <w:r>
        <w:rPr>
          <w:rFonts w:hint="eastAsia"/>
          <w:szCs w:val="21"/>
          <w:lang w:val="en-US" w:eastAsia="zh-CN"/>
        </w:rPr>
        <w:t xml:space="preserve">The power saving techniques should be backward compatible. For example, reducing the DCI </w:t>
      </w:r>
      <w:r>
        <w:rPr>
          <w:szCs w:val="21"/>
          <w:lang w:val="en-US" w:eastAsia="zh-CN"/>
        </w:rPr>
        <w:t xml:space="preserve">format types with different </w:t>
      </w:r>
      <w:r>
        <w:rPr>
          <w:rFonts w:hint="eastAsia"/>
          <w:szCs w:val="21"/>
          <w:lang w:val="en-US" w:eastAsia="zh-CN"/>
        </w:rPr>
        <w:t xml:space="preserve">size can be a method to reduce </w:t>
      </w:r>
      <w:proofErr w:type="spellStart"/>
      <w:r>
        <w:rPr>
          <w:rFonts w:hint="eastAsia"/>
          <w:szCs w:val="21"/>
          <w:lang w:val="en-US" w:eastAsia="zh-CN"/>
        </w:rPr>
        <w:t>BDs.</w:t>
      </w:r>
      <w:proofErr w:type="spellEnd"/>
      <w:r>
        <w:rPr>
          <w:rFonts w:hint="eastAsia"/>
          <w:szCs w:val="21"/>
          <w:lang w:val="en-US" w:eastAsia="zh-CN"/>
        </w:rPr>
        <w:t xml:space="preserve"> However, for </w:t>
      </w:r>
      <w:r>
        <w:rPr>
          <w:szCs w:val="21"/>
          <w:lang w:val="en-US" w:eastAsia="zh-CN"/>
        </w:rPr>
        <w:t>CORESET</w:t>
      </w:r>
      <w:r>
        <w:rPr>
          <w:rFonts w:hint="eastAsia"/>
          <w:szCs w:val="21"/>
          <w:lang w:val="en-US" w:eastAsia="zh-CN"/>
        </w:rPr>
        <w:t xml:space="preserve"> #0, the back compatibility should be considered. Besides, the influences on</w:t>
      </w:r>
      <w:r>
        <w:rPr>
          <w:rFonts w:hint="eastAsia"/>
          <w:szCs w:val="21"/>
          <w:lang w:eastAsia="zh-CN"/>
        </w:rPr>
        <w:t xml:space="preserve"> </w:t>
      </w:r>
      <w:r>
        <w:rPr>
          <w:rFonts w:hint="eastAsia"/>
          <w:szCs w:val="21"/>
          <w:lang w:val="en-US" w:eastAsia="zh-CN"/>
        </w:rPr>
        <w:t xml:space="preserve">the existing network and UE, such as </w:t>
      </w:r>
      <w:r>
        <w:rPr>
          <w:rFonts w:hint="eastAsia"/>
          <w:szCs w:val="21"/>
          <w:lang w:eastAsia="zh-CN"/>
        </w:rPr>
        <w:t xml:space="preserve">latency, </w:t>
      </w:r>
      <w:r>
        <w:rPr>
          <w:rFonts w:hint="eastAsia"/>
          <w:szCs w:val="21"/>
          <w:lang w:val="en-US" w:eastAsia="zh-CN"/>
        </w:rPr>
        <w:t xml:space="preserve">complexity, </w:t>
      </w:r>
      <w:r>
        <w:rPr>
          <w:szCs w:val="21"/>
          <w:lang w:eastAsia="zh-CN"/>
        </w:rPr>
        <w:t>system</w:t>
      </w:r>
      <w:r>
        <w:rPr>
          <w:rFonts w:hint="eastAsia"/>
          <w:szCs w:val="21"/>
          <w:lang w:eastAsia="zh-CN"/>
        </w:rPr>
        <w:t xml:space="preserve"> overhead</w:t>
      </w:r>
      <w:r>
        <w:rPr>
          <w:rFonts w:hint="eastAsia"/>
          <w:szCs w:val="21"/>
          <w:lang w:val="en-US" w:eastAsia="zh-CN"/>
        </w:rPr>
        <w:t xml:space="preserve"> and so on, need to be considered when we design a </w:t>
      </w:r>
      <w:r>
        <w:rPr>
          <w:rFonts w:hint="eastAsia"/>
          <w:lang w:val="en-US" w:eastAsia="zh-CN"/>
        </w:rPr>
        <w:t>power saving technique.</w:t>
      </w:r>
    </w:p>
    <w:p w:rsidR="0024562A" w:rsidRDefault="00E15DAE">
      <w:pPr>
        <w:keepNext/>
        <w:keepLines/>
        <w:numPr>
          <w:ilvl w:val="3"/>
          <w:numId w:val="1"/>
        </w:numPr>
        <w:tabs>
          <w:tab w:val="left" w:pos="432"/>
          <w:tab w:val="left" w:pos="576"/>
          <w:tab w:val="left" w:pos="720"/>
        </w:tabs>
        <w:spacing w:before="120" w:after="180" w:line="259" w:lineRule="auto"/>
        <w:outlineLvl w:val="3"/>
        <w:rPr>
          <w:rFonts w:ascii="Arial" w:eastAsia="Arial" w:hAnsi="Arial" w:cs="Arial"/>
          <w:b/>
          <w:sz w:val="24"/>
          <w:lang w:val="en-US" w:eastAsia="zh-CN"/>
        </w:rPr>
      </w:pPr>
      <w:r>
        <w:rPr>
          <w:rFonts w:ascii="Arial" w:eastAsia="Arial" w:hAnsi="Arial" w:cs="Arial" w:hint="eastAsia"/>
          <w:b/>
          <w:sz w:val="24"/>
          <w:lang w:val="en-US" w:eastAsia="zh-CN"/>
        </w:rPr>
        <w:t xml:space="preserve"> </w:t>
      </w:r>
      <w:r>
        <w:rPr>
          <w:rFonts w:ascii="Arial" w:eastAsia="Arial" w:hAnsi="Arial" w:cs="Arial"/>
          <w:b/>
          <w:sz w:val="24"/>
          <w:lang w:val="en-US" w:eastAsia="zh-CN"/>
        </w:rPr>
        <w:t>Power consumption evaluation model</w:t>
      </w:r>
    </w:p>
    <w:p w:rsidR="0024562A" w:rsidRDefault="00E15DAE">
      <w:pPr>
        <w:numPr>
          <w:ilvl w:val="0"/>
          <w:numId w:val="10"/>
        </w:numPr>
        <w:spacing w:before="120"/>
        <w:rPr>
          <w:color w:val="000000" w:themeColor="text1"/>
          <w:szCs w:val="22"/>
          <w:lang w:val="en-US" w:eastAsia="zh-CN"/>
        </w:rPr>
      </w:pPr>
      <w:r>
        <w:rPr>
          <w:rFonts w:hint="eastAsia"/>
          <w:color w:val="000000" w:themeColor="text1"/>
          <w:szCs w:val="22"/>
          <w:lang w:val="en-US" w:eastAsia="zh-CN"/>
        </w:rPr>
        <w:t>For PDCCH-only</w:t>
      </w:r>
    </w:p>
    <w:p w:rsidR="0024562A" w:rsidRDefault="00E15DAE">
      <w:pPr>
        <w:spacing w:before="120"/>
        <w:rPr>
          <w:lang w:val="en-US" w:eastAsia="zh-CN"/>
        </w:rPr>
      </w:pPr>
      <w:r>
        <w:rPr>
          <w:rFonts w:hint="eastAsia"/>
          <w:color w:val="000000" w:themeColor="text1"/>
          <w:szCs w:val="22"/>
          <w:lang w:val="en-US" w:eastAsia="zh-CN"/>
        </w:rPr>
        <w:t>There were some contributions done for reducing BDs to saving the power consumption in R</w:t>
      </w:r>
      <w:r>
        <w:rPr>
          <w:color w:val="000000" w:themeColor="text1"/>
          <w:szCs w:val="22"/>
          <w:lang w:val="en-US" w:eastAsia="zh-CN"/>
        </w:rPr>
        <w:t>el-</w:t>
      </w:r>
      <w:r>
        <w:rPr>
          <w:rFonts w:hint="eastAsia"/>
          <w:color w:val="000000" w:themeColor="text1"/>
          <w:szCs w:val="22"/>
          <w:lang w:val="en-US" w:eastAsia="zh-CN"/>
        </w:rPr>
        <w:t xml:space="preserve">16 and the investigation results are described in [2]. For PDCCH-only operating state, UE </w:t>
      </w:r>
      <w:r>
        <w:rPr>
          <w:rFonts w:hint="eastAsia"/>
          <w:color w:val="000000" w:themeColor="text1"/>
          <w:szCs w:val="22"/>
          <w:lang w:val="en-US"/>
        </w:rPr>
        <w:t xml:space="preserve">power </w:t>
      </w:r>
      <w:r>
        <w:rPr>
          <w:rFonts w:hint="eastAsia"/>
          <w:color w:val="000000" w:themeColor="text1"/>
          <w:szCs w:val="22"/>
          <w:lang w:val="en-US" w:eastAsia="zh-CN"/>
        </w:rPr>
        <w:t xml:space="preserve">consumption model by </w:t>
      </w:r>
      <w:r>
        <w:rPr>
          <w:rFonts w:hint="eastAsia"/>
          <w:lang w:val="en-US" w:eastAsia="zh-CN"/>
        </w:rPr>
        <w:t>the</w:t>
      </w:r>
      <w:r>
        <w:t xml:space="preserve"> number of PDCCH blind decoding</w:t>
      </w:r>
      <w:r>
        <w:rPr>
          <w:rFonts w:hint="eastAsia"/>
          <w:lang w:val="en-US" w:eastAsia="zh-CN"/>
        </w:rPr>
        <w:t xml:space="preserve"> can be evaluated by a formula, which is shown in the following.</w:t>
      </w:r>
    </w:p>
    <w:p w:rsidR="0024562A" w:rsidRDefault="00E15DAE">
      <w:pPr>
        <w:spacing w:before="120"/>
      </w:pPr>
      <w:r>
        <w:t>Power scaling scheme for PDCCH candidates processing reduction:</w:t>
      </w:r>
    </w:p>
    <w:p w:rsidR="0024562A" w:rsidRDefault="00E15DAE">
      <w:pPr>
        <w:spacing w:before="120"/>
        <w:ind w:left="568" w:hanging="284"/>
      </w:pPr>
      <w:r>
        <w:t>-</w:t>
      </w:r>
      <w:r>
        <w:tab/>
        <w:t>Scaling for the power reduction due to PDCCH candidates processing (e.g. AL/CCE/BD) reduction is modelled solely based on its effect on micro sleep portion of the PDCCH-only slot</w:t>
      </w:r>
    </w:p>
    <w:p w:rsidR="0024562A" w:rsidRDefault="00E15DAE">
      <w:pPr>
        <w:spacing w:before="120"/>
        <w:ind w:left="568" w:hanging="284"/>
      </w:pPr>
      <w:r>
        <w:t>-</w:t>
      </w:r>
      <w:r>
        <w:tab/>
        <w:t>The UE power scheme should include the portion of PDCCH processing time reduction in accordance to PDCCH candidates (e.g. AL/CCE/BD) reduction</w:t>
      </w:r>
    </w:p>
    <w:p w:rsidR="0024562A" w:rsidRDefault="00E15DAE">
      <w:pPr>
        <w:spacing w:before="120"/>
        <w:ind w:left="851" w:hanging="284"/>
      </w:pPr>
      <w:r>
        <w:t>-</w:t>
      </w:r>
      <w:r>
        <w:tab/>
        <w:t>Note: In the reference configuration, the first two symbols are PDCCH symbols</w:t>
      </w:r>
    </w:p>
    <w:p w:rsidR="0024562A" w:rsidRDefault="00E15DAE">
      <w:pPr>
        <w:spacing w:before="120"/>
        <w:ind w:left="568" w:hanging="284"/>
      </w:pPr>
      <w:r>
        <w:t>-</w:t>
      </w:r>
      <w:r>
        <w:tab/>
        <w:t>For power scaling for PDCCH candidate reduction (for same slot scheduling only):</w:t>
      </w:r>
    </w:p>
    <w:p w:rsidR="0024562A" w:rsidRDefault="00E15DAE">
      <w:pPr>
        <w:keepLines/>
        <w:tabs>
          <w:tab w:val="center" w:pos="4536"/>
          <w:tab w:val="right" w:pos="9072"/>
        </w:tabs>
        <w:spacing w:before="120"/>
        <w:rPr>
          <w:lang w:val="en-US" w:eastAsia="zh-CN"/>
        </w:rPr>
      </w:pPr>
      <w:r>
        <w:rPr>
          <w:lang w:val="en-US" w:eastAsia="zh-CN"/>
        </w:rPr>
        <w:tab/>
      </w:r>
      <w:proofErr w:type="gramStart"/>
      <w:r>
        <w:rPr>
          <w:lang w:val="en-US" w:eastAsia="zh-CN"/>
        </w:rPr>
        <w:t>P(</w:t>
      </w:r>
      <w:proofErr w:type="gramEnd"/>
      <w:r>
        <w:rPr>
          <w:lang w:val="en-US" w:eastAsia="zh-CN"/>
        </w:rPr>
        <w:t>α) = α ∙ Pt + (1 – α) ∙ 0.7Pt   (1)</w:t>
      </w:r>
    </w:p>
    <w:p w:rsidR="0024562A" w:rsidRDefault="00E15DAE">
      <w:pPr>
        <w:spacing w:before="120"/>
        <w:ind w:left="568" w:hanging="284"/>
      </w:pPr>
      <w:r>
        <w:t>-</w:t>
      </w:r>
      <w:r>
        <w:tab/>
      </w:r>
      <w:proofErr w:type="gramStart"/>
      <w:r>
        <w:t>where</w:t>
      </w:r>
      <w:proofErr w:type="gramEnd"/>
      <w:r>
        <w:t xml:space="preserve"> α is the ratio of PDCCH candidates to the max number of PDCCH candidates in the reference configuration (α&gt;0). Pt is the PDCCH-only power for same-slot scheduling.</w:t>
      </w:r>
    </w:p>
    <w:p w:rsidR="0024562A" w:rsidRDefault="00E15DAE">
      <w:pPr>
        <w:numPr>
          <w:ilvl w:val="255"/>
          <w:numId w:val="0"/>
        </w:numPr>
        <w:spacing w:before="120"/>
        <w:rPr>
          <w:szCs w:val="28"/>
          <w:lang w:val="en-US" w:eastAsia="zh-CN"/>
        </w:rPr>
      </w:pPr>
      <w:r>
        <w:rPr>
          <w:rFonts w:hint="eastAsia"/>
          <w:szCs w:val="28"/>
          <w:lang w:val="en-US" w:eastAsia="zh-CN"/>
        </w:rPr>
        <w:t xml:space="preserve">The UE power saving evaluation can be executed by the formula </w:t>
      </w:r>
      <w:proofErr w:type="gramStart"/>
      <w:r>
        <w:t>P(</w:t>
      </w:r>
      <w:proofErr w:type="gramEnd"/>
      <w:r>
        <w:t>α) = α ∙ Pt + (1 – α) ∙ 0.7Pt</w:t>
      </w:r>
      <w:r>
        <w:rPr>
          <w:rFonts w:hint="eastAsia"/>
          <w:szCs w:val="28"/>
          <w:lang w:val="en-US" w:eastAsia="zh-CN"/>
        </w:rPr>
        <w:t xml:space="preserve">, therefore, it is easy to obtain </w:t>
      </w:r>
      <w:r>
        <w:t xml:space="preserve">P(α) </w:t>
      </w:r>
      <w:r>
        <w:rPr>
          <w:rFonts w:hint="eastAsia"/>
          <w:lang w:val="en-US" w:eastAsia="zh-CN"/>
        </w:rPr>
        <w:t>/Pt</w:t>
      </w:r>
      <w:r>
        <w:t>= α + (1 – α) ∙ 0.7</w:t>
      </w:r>
      <w:r>
        <w:rPr>
          <w:rFonts w:hint="eastAsia"/>
          <w:szCs w:val="28"/>
          <w:lang w:val="en-US" w:eastAsia="zh-CN"/>
        </w:rPr>
        <w:t xml:space="preserve">. for the case </w:t>
      </w:r>
      <w:r>
        <w:t>α</w:t>
      </w:r>
      <w:r>
        <w:rPr>
          <w:rFonts w:hint="eastAsia"/>
          <w:lang w:val="en-US" w:eastAsia="zh-CN"/>
        </w:rPr>
        <w:t xml:space="preserve">=0.5, which means </w:t>
      </w:r>
      <w:r>
        <w:t>PDCCH candidates</w:t>
      </w:r>
      <w:r>
        <w:rPr>
          <w:rFonts w:hint="eastAsia"/>
          <w:lang w:val="en-US" w:eastAsia="zh-CN"/>
        </w:rPr>
        <w:t xml:space="preserve"> are reduced by half, the power consumption can be saved by 1-</w:t>
      </w:r>
      <w:r>
        <w:t xml:space="preserve">P(α) </w:t>
      </w:r>
      <w:r>
        <w:rPr>
          <w:rFonts w:hint="eastAsia"/>
          <w:lang w:val="en-US" w:eastAsia="zh-CN"/>
        </w:rPr>
        <w:t xml:space="preserve">/Pt=15%. If the ratio </w:t>
      </w:r>
      <w:r>
        <w:t>α</w:t>
      </w:r>
      <w:r>
        <w:rPr>
          <w:rFonts w:hint="eastAsia"/>
          <w:lang w:val="en-US" w:eastAsia="zh-CN"/>
        </w:rPr>
        <w:t xml:space="preserve"> is close to 0, the result </w:t>
      </w:r>
      <w:proofErr w:type="gramStart"/>
      <w:r>
        <w:t>P(</w:t>
      </w:r>
      <w:proofErr w:type="gramEnd"/>
      <w:r>
        <w:t xml:space="preserve">α) </w:t>
      </w:r>
      <w:r>
        <w:rPr>
          <w:rFonts w:hint="eastAsia"/>
          <w:lang w:val="en-US" w:eastAsia="zh-CN"/>
        </w:rPr>
        <w:t>/Pt is close to 0.7, which means that the maximum power saving is no more than 30%. For NR</w:t>
      </w:r>
      <w:r>
        <w:rPr>
          <w:rFonts w:hint="eastAsia"/>
          <w:szCs w:val="28"/>
          <w:lang w:val="en-US" w:eastAsia="zh-CN"/>
        </w:rPr>
        <w:t xml:space="preserve"> </w:t>
      </w:r>
      <w:proofErr w:type="spellStart"/>
      <w:r>
        <w:rPr>
          <w:rFonts w:hint="eastAsia"/>
          <w:szCs w:val="28"/>
          <w:lang w:val="en-US" w:eastAsia="zh-CN"/>
        </w:rPr>
        <w:t>RedCap</w:t>
      </w:r>
      <w:proofErr w:type="spellEnd"/>
      <w:r>
        <w:rPr>
          <w:rFonts w:hint="eastAsia"/>
          <w:szCs w:val="28"/>
          <w:lang w:val="en-US" w:eastAsia="zh-CN"/>
        </w:rPr>
        <w:t xml:space="preserve"> UE, the formula is can be used for the evaluation for PDCCH-only case. Considering the cross-slot, bandwidth for NR </w:t>
      </w:r>
      <w:proofErr w:type="spellStart"/>
      <w:r>
        <w:rPr>
          <w:rFonts w:hint="eastAsia"/>
          <w:szCs w:val="28"/>
          <w:lang w:val="en-US" w:eastAsia="zh-CN"/>
        </w:rPr>
        <w:t>RedCap</w:t>
      </w:r>
      <w:proofErr w:type="spellEnd"/>
      <w:r>
        <w:rPr>
          <w:rFonts w:hint="eastAsia"/>
          <w:szCs w:val="28"/>
          <w:lang w:val="en-US" w:eastAsia="zh-CN"/>
        </w:rPr>
        <w:t xml:space="preserve"> UE and other parameters, the formula may need some modifications. </w:t>
      </w:r>
    </w:p>
    <w:p w:rsidR="0024562A" w:rsidRDefault="00E15DAE">
      <w:pPr>
        <w:spacing w:before="120"/>
        <w:rPr>
          <w:b/>
          <w:bCs/>
          <w:i/>
          <w:iCs/>
          <w:color w:val="000000" w:themeColor="text1"/>
          <w:szCs w:val="22"/>
          <w:lang w:val="en-US" w:eastAsia="zh-CN"/>
        </w:rPr>
      </w:pPr>
      <w:r>
        <w:rPr>
          <w:b/>
          <w:bCs/>
          <w:i/>
          <w:iCs/>
          <w:color w:val="000000" w:themeColor="text1"/>
          <w:szCs w:val="22"/>
          <w:lang w:val="en-US" w:eastAsia="zh-CN"/>
        </w:rPr>
        <w:t xml:space="preserve">Proposal </w:t>
      </w:r>
      <w:r>
        <w:rPr>
          <w:rFonts w:hint="eastAsia"/>
          <w:b/>
          <w:bCs/>
          <w:i/>
          <w:iCs/>
          <w:color w:val="000000" w:themeColor="text1"/>
          <w:szCs w:val="22"/>
          <w:lang w:val="en-US" w:eastAsia="zh-CN"/>
        </w:rPr>
        <w:t>5</w:t>
      </w:r>
      <w:r>
        <w:rPr>
          <w:b/>
          <w:bCs/>
          <w:i/>
          <w:iCs/>
          <w:color w:val="000000" w:themeColor="text1"/>
          <w:szCs w:val="22"/>
          <w:lang w:val="en-US" w:eastAsia="zh-CN"/>
        </w:rPr>
        <w:t xml:space="preserve">: </w:t>
      </w:r>
      <w:r>
        <w:rPr>
          <w:rFonts w:hint="eastAsia"/>
          <w:b/>
          <w:bCs/>
          <w:i/>
          <w:iCs/>
          <w:color w:val="000000" w:themeColor="text1"/>
          <w:szCs w:val="22"/>
          <w:lang w:val="en-US" w:eastAsia="zh-CN"/>
        </w:rPr>
        <w:t>F</w:t>
      </w:r>
      <w:r>
        <w:rPr>
          <w:b/>
          <w:bCs/>
          <w:i/>
          <w:iCs/>
          <w:color w:val="000000" w:themeColor="text1"/>
          <w:szCs w:val="22"/>
          <w:lang w:val="en-US" w:eastAsia="zh-CN"/>
        </w:rPr>
        <w:t>or PDCCH-only, the power saving model can be based on the formula in equation 1.</w:t>
      </w:r>
    </w:p>
    <w:p w:rsidR="0024562A" w:rsidRDefault="00E15DAE">
      <w:pPr>
        <w:numPr>
          <w:ilvl w:val="0"/>
          <w:numId w:val="10"/>
        </w:numPr>
        <w:spacing w:before="120"/>
        <w:rPr>
          <w:color w:val="000000" w:themeColor="text1"/>
          <w:szCs w:val="22"/>
          <w:lang w:val="en-US" w:eastAsia="zh-CN"/>
        </w:rPr>
      </w:pPr>
      <w:r>
        <w:rPr>
          <w:rFonts w:hint="eastAsia"/>
          <w:color w:val="000000" w:themeColor="text1"/>
          <w:szCs w:val="22"/>
          <w:lang w:val="en-US" w:eastAsia="zh-CN"/>
        </w:rPr>
        <w:t>Scaling scheme</w:t>
      </w:r>
    </w:p>
    <w:p w:rsidR="0024562A" w:rsidRDefault="00E15DAE">
      <w:pPr>
        <w:spacing w:before="120"/>
        <w:rPr>
          <w:lang w:val="en-US" w:eastAsia="zh-CN"/>
        </w:rPr>
      </w:pPr>
      <w:r>
        <w:t>UE power consumption scaling for adaptation</w:t>
      </w:r>
      <w:r>
        <w:rPr>
          <w:rFonts w:hint="eastAsia"/>
          <w:lang w:val="en-US" w:eastAsia="zh-CN"/>
        </w:rPr>
        <w:t xml:space="preserve"> was given as a table in [2] for Rel-16 power saving. For NR </w:t>
      </w:r>
      <w:proofErr w:type="spellStart"/>
      <w:r>
        <w:rPr>
          <w:rFonts w:hint="eastAsia"/>
          <w:lang w:val="en-US" w:eastAsia="zh-CN"/>
        </w:rPr>
        <w:t>RedCap</w:t>
      </w:r>
      <w:proofErr w:type="spellEnd"/>
      <w:r>
        <w:rPr>
          <w:rFonts w:hint="eastAsia"/>
          <w:lang w:val="en-US" w:eastAsia="zh-CN"/>
        </w:rPr>
        <w:t xml:space="preserve"> UE, it seems that the table can be applicable for most cases. Some critical scaling scheme about BWP bandwidth, antenna number, CA, can be reused. However, we should notice that some cases are not defined in R16, e.g., </w:t>
      </w:r>
      <w:r>
        <w:t>2Tx support is not considered for FR2</w:t>
      </w:r>
      <w:r>
        <w:rPr>
          <w:rFonts w:hint="eastAsia"/>
          <w:lang w:val="en-US" w:eastAsia="zh-CN"/>
        </w:rPr>
        <w:t>. If it needs to be considered, then the scaling scheme should be discussed.</w:t>
      </w:r>
    </w:p>
    <w:p w:rsidR="0024562A" w:rsidRDefault="00E15DAE">
      <w:pPr>
        <w:spacing w:before="120"/>
        <w:rPr>
          <w:lang w:val="en-US" w:eastAsia="zh-CN"/>
        </w:rPr>
      </w:pPr>
      <w:r>
        <w:rPr>
          <w:rFonts w:hint="eastAsia"/>
          <w:lang w:val="en-US" w:eastAsia="zh-CN"/>
        </w:rPr>
        <w:t>According to the Rel-16 model, power of cross-slot scheduling for PDCCH-only is 0.7x same-slot scheduling, 2Rx power is 0.7x 4Rx power for FR1 for a</w:t>
      </w:r>
      <w:proofErr w:type="spellStart"/>
      <w:r>
        <w:t>ntenna</w:t>
      </w:r>
      <w:proofErr w:type="spellEnd"/>
      <w:r>
        <w:t xml:space="preserve"> </w:t>
      </w:r>
      <w:r>
        <w:rPr>
          <w:rFonts w:hint="eastAsia"/>
          <w:lang w:val="en-US" w:eastAsia="zh-CN"/>
        </w:rPr>
        <w:t>reduction, and there would be a</w:t>
      </w:r>
      <w:r>
        <w:t xml:space="preserve"> power scaling factor</w:t>
      </w:r>
      <w:r>
        <w:rPr>
          <w:rFonts w:hint="eastAsia"/>
          <w:lang w:val="en-US" w:eastAsia="zh-CN"/>
        </w:rPr>
        <w:t xml:space="preserve"> for BWP reduction. We are not sure whether this model is true or not if we multiply these scaling factors.</w:t>
      </w:r>
      <w:r>
        <w:t xml:space="preserve"> </w:t>
      </w:r>
    </w:p>
    <w:p w:rsidR="0024562A" w:rsidRDefault="00E15DAE">
      <w:pPr>
        <w:spacing w:before="120" w:after="240"/>
        <w:rPr>
          <w:sz w:val="21"/>
          <w:szCs w:val="16"/>
          <w:lang w:val="en-US" w:eastAsia="zh-CN"/>
        </w:rPr>
      </w:pPr>
      <w:r>
        <w:rPr>
          <w:b/>
          <w:bCs/>
          <w:i/>
          <w:iCs/>
          <w:lang w:val="en-US" w:eastAsia="zh-CN"/>
        </w:rPr>
        <w:t xml:space="preserve">Proposal </w:t>
      </w:r>
      <w:r>
        <w:rPr>
          <w:rFonts w:hint="eastAsia"/>
          <w:b/>
          <w:bCs/>
          <w:i/>
          <w:iCs/>
          <w:lang w:val="en-US" w:eastAsia="zh-CN"/>
        </w:rPr>
        <w:t>6</w:t>
      </w:r>
      <w:r>
        <w:rPr>
          <w:b/>
          <w:bCs/>
          <w:i/>
          <w:iCs/>
          <w:lang w:val="en-US" w:eastAsia="zh-CN"/>
        </w:rPr>
        <w:t xml:space="preserve">: </w:t>
      </w:r>
      <w:r>
        <w:rPr>
          <w:rFonts w:hint="eastAsia"/>
          <w:b/>
          <w:bCs/>
          <w:i/>
          <w:iCs/>
          <w:szCs w:val="22"/>
          <w:lang w:val="en-US" w:eastAsia="zh-CN"/>
        </w:rPr>
        <w:t>T</w:t>
      </w:r>
      <w:r>
        <w:rPr>
          <w:rFonts w:hint="eastAsia"/>
          <w:b/>
          <w:bCs/>
          <w:i/>
          <w:iCs/>
          <w:lang w:val="en-US" w:eastAsia="zh-CN"/>
        </w:rPr>
        <w:t xml:space="preserve">he scaling scheme based on Rel-16 power saving should be specified for NR </w:t>
      </w:r>
      <w:proofErr w:type="spellStart"/>
      <w:r>
        <w:rPr>
          <w:rFonts w:hint="eastAsia"/>
          <w:b/>
          <w:bCs/>
          <w:i/>
          <w:iCs/>
          <w:lang w:val="en-US" w:eastAsia="zh-CN"/>
        </w:rPr>
        <w:t>RedCap</w:t>
      </w:r>
      <w:proofErr w:type="spellEnd"/>
      <w:r>
        <w:rPr>
          <w:rFonts w:hint="eastAsia"/>
          <w:b/>
          <w:bCs/>
          <w:i/>
          <w:iCs/>
          <w:lang w:val="en-US" w:eastAsia="zh-CN"/>
        </w:rPr>
        <w:t xml:space="preserve"> UE.</w:t>
      </w:r>
      <w:r>
        <w:rPr>
          <w:b/>
          <w:bCs/>
          <w:i/>
          <w:iCs/>
          <w:lang w:val="en-US" w:eastAsia="zh-CN"/>
        </w:rPr>
        <w:t xml:space="preserve">  </w:t>
      </w:r>
      <w:bookmarkStart w:id="6" w:name="OLE_LINK1"/>
      <w:bookmarkStart w:id="7" w:name="OLE_LINK37"/>
      <w:bookmarkStart w:id="8" w:name="OLE_LINK21"/>
    </w:p>
    <w:bookmarkEnd w:id="6"/>
    <w:bookmarkEnd w:id="7"/>
    <w:bookmarkEnd w:id="8"/>
    <w:p w:rsidR="0024562A" w:rsidRDefault="00E15DAE">
      <w:pPr>
        <w:pStyle w:val="2"/>
        <w:spacing w:before="120"/>
        <w:rPr>
          <w:lang w:eastAsia="zh-CN"/>
        </w:rPr>
      </w:pPr>
      <w:r>
        <w:rPr>
          <w:rFonts w:hint="eastAsia"/>
          <w:lang w:val="en-US" w:eastAsia="zh-CN"/>
        </w:rPr>
        <w:lastRenderedPageBreak/>
        <w:t>Conclusion</w:t>
      </w:r>
    </w:p>
    <w:p w:rsidR="0024562A" w:rsidRDefault="00E15DAE">
      <w:pPr>
        <w:pStyle w:val="a9"/>
        <w:spacing w:before="120" w:afterLines="50"/>
      </w:pPr>
      <w:bookmarkStart w:id="9" w:name="OLE_LINK41"/>
      <w:r>
        <w:rPr>
          <w:rFonts w:hint="eastAsia"/>
        </w:rPr>
        <w:t>In this contribution, we have discussed the</w:t>
      </w:r>
      <w:r>
        <w:t xml:space="preserve"> scheduling enhancement</w:t>
      </w:r>
      <w:r>
        <w:rPr>
          <w:rFonts w:hint="eastAsia"/>
        </w:rPr>
        <w:t xml:space="preserve"> for </w:t>
      </w:r>
      <w:r>
        <w:rPr>
          <w:rFonts w:hint="eastAsia"/>
          <w:lang w:val="en-US" w:eastAsia="zh-CN"/>
        </w:rPr>
        <w:t>MTC</w:t>
      </w:r>
      <w:r>
        <w:rPr>
          <w:rFonts w:hint="eastAsia"/>
        </w:rPr>
        <w:t xml:space="preserve">. We make the following </w:t>
      </w:r>
      <w:r>
        <w:t xml:space="preserve">observations and </w:t>
      </w:r>
      <w:r>
        <w:rPr>
          <w:rFonts w:hint="eastAsia"/>
        </w:rPr>
        <w:t>proposals:</w:t>
      </w:r>
    </w:p>
    <w:bookmarkEnd w:id="2"/>
    <w:bookmarkEnd w:id="3"/>
    <w:bookmarkEnd w:id="9"/>
    <w:p w:rsidR="0024562A" w:rsidRDefault="00E15DAE">
      <w:pPr>
        <w:pStyle w:val="afa"/>
        <w:numPr>
          <w:ilvl w:val="255"/>
          <w:numId w:val="0"/>
        </w:numPr>
        <w:spacing w:before="120"/>
        <w:rPr>
          <w:b/>
          <w:bCs/>
          <w:i/>
          <w:iCs/>
          <w:lang w:val="en-US" w:eastAsia="zh-CN"/>
        </w:rPr>
      </w:pPr>
      <w:r>
        <w:rPr>
          <w:rFonts w:hint="eastAsia"/>
          <w:b/>
          <w:bCs/>
          <w:i/>
          <w:iCs/>
          <w:lang w:val="en-US" w:eastAsia="zh-CN"/>
        </w:rPr>
        <w:t xml:space="preserve">Proposal 1: The following </w:t>
      </w:r>
      <w:r>
        <w:rPr>
          <w:b/>
          <w:bCs/>
          <w:i/>
          <w:iCs/>
          <w:lang w:val="en-US" w:eastAsia="zh-CN"/>
        </w:rPr>
        <w:t>should</w:t>
      </w:r>
      <w:r>
        <w:rPr>
          <w:rFonts w:hint="eastAsia"/>
          <w:b/>
          <w:bCs/>
          <w:i/>
          <w:iCs/>
          <w:lang w:val="en-US" w:eastAsia="zh-CN"/>
        </w:rPr>
        <w:t xml:space="preserve"> be considered</w:t>
      </w:r>
      <w:r>
        <w:rPr>
          <w:b/>
          <w:bCs/>
          <w:i/>
          <w:iCs/>
          <w:lang w:val="en-US" w:eastAsia="zh-CN"/>
        </w:rPr>
        <w:t xml:space="preserve"> when studying PDCCH monitoring reduction</w:t>
      </w:r>
    </w:p>
    <w:p w:rsidR="0024562A" w:rsidRDefault="00E15DAE">
      <w:pPr>
        <w:pStyle w:val="afa"/>
        <w:numPr>
          <w:ilvl w:val="0"/>
          <w:numId w:val="11"/>
        </w:numPr>
        <w:spacing w:before="120"/>
        <w:ind w:firstLineChars="0"/>
        <w:rPr>
          <w:b/>
          <w:bCs/>
          <w:i/>
          <w:iCs/>
          <w:lang w:val="en-US" w:eastAsia="zh-CN"/>
        </w:rPr>
      </w:pPr>
      <w:r>
        <w:rPr>
          <w:b/>
          <w:bCs/>
          <w:i/>
          <w:iCs/>
          <w:lang w:val="en-US" w:eastAsia="zh-CN"/>
        </w:rPr>
        <w:t>D</w:t>
      </w:r>
      <w:r>
        <w:rPr>
          <w:rFonts w:hint="eastAsia"/>
          <w:b/>
          <w:bCs/>
          <w:i/>
          <w:iCs/>
          <w:lang w:val="en-US" w:eastAsia="zh-CN"/>
        </w:rPr>
        <w:t>ifferent latency requirement and power consumption requirement</w:t>
      </w:r>
      <w:r>
        <w:rPr>
          <w:b/>
          <w:bCs/>
          <w:i/>
          <w:iCs/>
          <w:lang w:val="en-US" w:eastAsia="zh-CN"/>
        </w:rPr>
        <w:t xml:space="preserve"> of the use cases</w:t>
      </w:r>
    </w:p>
    <w:p w:rsidR="0024562A" w:rsidRDefault="00E15DAE">
      <w:pPr>
        <w:pStyle w:val="afa"/>
        <w:numPr>
          <w:ilvl w:val="0"/>
          <w:numId w:val="11"/>
        </w:numPr>
        <w:spacing w:before="120"/>
        <w:ind w:firstLineChars="0"/>
        <w:rPr>
          <w:b/>
          <w:bCs/>
          <w:i/>
          <w:iCs/>
          <w:lang w:val="en-US" w:eastAsia="zh-CN"/>
        </w:rPr>
      </w:pPr>
      <w:r>
        <w:rPr>
          <w:b/>
          <w:bCs/>
          <w:i/>
          <w:iCs/>
          <w:lang w:val="en-US" w:eastAsia="zh-CN"/>
        </w:rPr>
        <w:t>Reducing the total number of different DCI sizes</w:t>
      </w:r>
    </w:p>
    <w:p w:rsidR="0024562A" w:rsidRDefault="00E15DAE">
      <w:pPr>
        <w:pStyle w:val="afa"/>
        <w:numPr>
          <w:ilvl w:val="0"/>
          <w:numId w:val="11"/>
        </w:numPr>
        <w:spacing w:before="120" w:after="240"/>
        <w:ind w:firstLineChars="0"/>
        <w:rPr>
          <w:b/>
          <w:bCs/>
          <w:i/>
          <w:iCs/>
          <w:lang w:val="en-US" w:eastAsia="zh-CN"/>
        </w:rPr>
      </w:pPr>
      <w:r>
        <w:rPr>
          <w:b/>
          <w:bCs/>
          <w:i/>
          <w:iCs/>
          <w:lang w:val="en-US" w:eastAsia="zh-CN"/>
        </w:rPr>
        <w:t>Unintended consequences, such as the increase of blocking probab</w:t>
      </w:r>
      <w:r>
        <w:rPr>
          <w:rFonts w:hint="eastAsia"/>
          <w:b/>
          <w:bCs/>
          <w:i/>
          <w:iCs/>
          <w:lang w:val="en-US" w:eastAsia="zh-CN"/>
        </w:rPr>
        <w:t>i</w:t>
      </w:r>
      <w:r>
        <w:rPr>
          <w:b/>
          <w:bCs/>
          <w:i/>
          <w:iCs/>
          <w:lang w:val="en-US" w:eastAsia="zh-CN"/>
        </w:rPr>
        <w:t>lities</w:t>
      </w:r>
      <w:r>
        <w:rPr>
          <w:rFonts w:hint="eastAsia"/>
          <w:b/>
          <w:bCs/>
          <w:i/>
          <w:iCs/>
          <w:lang w:val="en-US" w:eastAsia="zh-CN"/>
        </w:rPr>
        <w:t>.</w:t>
      </w:r>
    </w:p>
    <w:p w:rsidR="0024562A" w:rsidRDefault="00E15DAE">
      <w:pPr>
        <w:spacing w:before="120" w:after="240"/>
        <w:rPr>
          <w:lang w:val="en-US" w:eastAsia="zh-CN"/>
        </w:rPr>
      </w:pPr>
      <w:r>
        <w:rPr>
          <w:rFonts w:hint="eastAsia"/>
          <w:b/>
          <w:bCs/>
          <w:i/>
          <w:iCs/>
          <w:lang w:val="en-US" w:eastAsia="zh-CN"/>
        </w:rPr>
        <w:t xml:space="preserve">Proposal 2: </w:t>
      </w:r>
      <w:r>
        <w:rPr>
          <w:b/>
          <w:bCs/>
          <w:i/>
          <w:iCs/>
          <w:lang w:val="en-US" w:eastAsia="zh-CN"/>
        </w:rPr>
        <w:t>Different</w:t>
      </w:r>
      <w:r>
        <w:rPr>
          <w:rFonts w:hint="eastAsia"/>
          <w:b/>
          <w:bCs/>
          <w:i/>
          <w:iCs/>
          <w:lang w:val="en-US" w:eastAsia="zh-CN"/>
        </w:rPr>
        <w:t xml:space="preserve"> delay tolerance should be taken into consideration </w:t>
      </w:r>
      <w:r>
        <w:rPr>
          <w:b/>
          <w:bCs/>
          <w:i/>
          <w:iCs/>
          <w:lang w:val="en-US" w:eastAsia="zh-CN"/>
        </w:rPr>
        <w:t>when evaluating</w:t>
      </w:r>
      <w:r>
        <w:rPr>
          <w:rFonts w:hint="eastAsia"/>
          <w:b/>
          <w:bCs/>
          <w:i/>
          <w:iCs/>
          <w:lang w:val="en-US" w:eastAsia="zh-CN"/>
        </w:rPr>
        <w:t xml:space="preserve"> UE blocking</w:t>
      </w:r>
      <w:r>
        <w:rPr>
          <w:b/>
          <w:bCs/>
          <w:i/>
          <w:iCs/>
          <w:lang w:val="en-US" w:eastAsia="zh-CN"/>
        </w:rPr>
        <w:t xml:space="preserve"> probab</w:t>
      </w:r>
      <w:r>
        <w:rPr>
          <w:rFonts w:hint="eastAsia"/>
          <w:b/>
          <w:bCs/>
          <w:i/>
          <w:iCs/>
          <w:lang w:val="en-US" w:eastAsia="zh-CN"/>
        </w:rPr>
        <w:t>i</w:t>
      </w:r>
      <w:r>
        <w:rPr>
          <w:b/>
          <w:bCs/>
          <w:i/>
          <w:iCs/>
          <w:lang w:val="en-US" w:eastAsia="zh-CN"/>
        </w:rPr>
        <w:t>lity</w:t>
      </w:r>
      <w:r>
        <w:rPr>
          <w:rFonts w:hint="eastAsia"/>
          <w:b/>
          <w:bCs/>
          <w:i/>
          <w:iCs/>
          <w:lang w:val="en-US" w:eastAsia="zh-CN"/>
        </w:rPr>
        <w:t>.</w:t>
      </w:r>
    </w:p>
    <w:p w:rsidR="0024562A" w:rsidRDefault="00E15DAE">
      <w:pPr>
        <w:spacing w:before="120" w:after="240"/>
        <w:rPr>
          <w:b/>
          <w:bCs/>
          <w:i/>
          <w:iCs/>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 xml:space="preserve">: USS aggregation level, </w:t>
      </w:r>
      <w:r>
        <w:rPr>
          <w:rFonts w:hint="eastAsia"/>
          <w:b/>
          <w:bCs/>
          <w:i/>
          <w:iCs/>
          <w:lang w:val="en-US" w:eastAsia="zh-CN"/>
        </w:rPr>
        <w:t xml:space="preserve">PDCCH </w:t>
      </w:r>
      <w:r>
        <w:rPr>
          <w:b/>
          <w:bCs/>
          <w:i/>
          <w:iCs/>
          <w:lang w:val="en-US" w:eastAsia="zh-CN"/>
        </w:rPr>
        <w:t>candidates</w:t>
      </w:r>
      <w:r>
        <w:rPr>
          <w:rFonts w:hint="eastAsia"/>
          <w:b/>
          <w:bCs/>
          <w:i/>
          <w:iCs/>
          <w:lang w:val="en-US" w:eastAsia="zh-CN"/>
        </w:rPr>
        <w:t xml:space="preserve"> and </w:t>
      </w:r>
      <w:r>
        <w:rPr>
          <w:b/>
          <w:bCs/>
          <w:i/>
          <w:iCs/>
          <w:lang w:val="en-US" w:eastAsia="zh-CN"/>
        </w:rPr>
        <w:t>aggregation level</w:t>
      </w:r>
      <w:r>
        <w:rPr>
          <w:rFonts w:hint="eastAsia"/>
          <w:b/>
          <w:bCs/>
          <w:i/>
          <w:iCs/>
          <w:lang w:val="en-US" w:eastAsia="zh-CN"/>
        </w:rPr>
        <w:t xml:space="preserve"> </w:t>
      </w:r>
      <w:r>
        <w:rPr>
          <w:b/>
          <w:bCs/>
          <w:i/>
          <w:iCs/>
          <w:lang w:val="en-US"/>
        </w:rPr>
        <w:t>distributions</w:t>
      </w:r>
      <w:r>
        <w:rPr>
          <w:b/>
          <w:bCs/>
          <w:i/>
          <w:iCs/>
          <w:lang w:val="en-US" w:eastAsia="zh-CN"/>
        </w:rPr>
        <w:t xml:space="preserve"> are important factors for evaluation of blocking </w:t>
      </w:r>
      <w:r>
        <w:rPr>
          <w:rFonts w:hint="eastAsia"/>
          <w:b/>
          <w:bCs/>
          <w:i/>
          <w:iCs/>
          <w:lang w:val="en-US" w:eastAsia="zh-CN"/>
        </w:rPr>
        <w:t>probability</w:t>
      </w:r>
      <w:r>
        <w:rPr>
          <w:b/>
          <w:bCs/>
          <w:i/>
          <w:iCs/>
          <w:lang w:val="en-US" w:eastAsia="zh-CN"/>
        </w:rPr>
        <w:t xml:space="preserve">. </w:t>
      </w:r>
    </w:p>
    <w:p w:rsidR="0024562A" w:rsidRDefault="00E15DAE">
      <w:pPr>
        <w:spacing w:before="120" w:after="240"/>
        <w:rPr>
          <w:b/>
          <w:bCs/>
          <w:i/>
          <w:iCs/>
          <w:szCs w:val="22"/>
          <w:lang w:val="en-US" w:eastAsia="zh-CN"/>
        </w:rPr>
      </w:pPr>
      <w:r>
        <w:rPr>
          <w:b/>
          <w:bCs/>
          <w:i/>
          <w:iCs/>
          <w:szCs w:val="22"/>
          <w:lang w:val="en-US" w:eastAsia="zh-CN"/>
        </w:rPr>
        <w:t xml:space="preserve">Proposal </w:t>
      </w:r>
      <w:r>
        <w:rPr>
          <w:rFonts w:hint="eastAsia"/>
          <w:b/>
          <w:bCs/>
          <w:i/>
          <w:iCs/>
          <w:szCs w:val="22"/>
          <w:lang w:val="en-US" w:eastAsia="zh-CN"/>
        </w:rPr>
        <w:t>4</w:t>
      </w:r>
      <w:r>
        <w:rPr>
          <w:b/>
          <w:bCs/>
          <w:i/>
          <w:iCs/>
          <w:szCs w:val="22"/>
          <w:lang w:val="en-US" w:eastAsia="zh-CN"/>
        </w:rPr>
        <w:t xml:space="preserve">: </w:t>
      </w:r>
      <w:r>
        <w:rPr>
          <w:rFonts w:hint="eastAsia"/>
          <w:b/>
          <w:bCs/>
          <w:i/>
          <w:iCs/>
          <w:szCs w:val="22"/>
          <w:lang w:val="en-US" w:eastAsia="zh-CN"/>
        </w:rPr>
        <w:t xml:space="preserve">The power </w:t>
      </w:r>
      <w:r>
        <w:rPr>
          <w:b/>
          <w:bCs/>
          <w:i/>
          <w:iCs/>
          <w:szCs w:val="22"/>
          <w:lang w:val="en-US" w:eastAsia="zh-CN"/>
        </w:rPr>
        <w:t xml:space="preserve">consumption </w:t>
      </w:r>
      <w:r>
        <w:rPr>
          <w:rFonts w:hint="eastAsia"/>
          <w:b/>
          <w:bCs/>
          <w:i/>
          <w:iCs/>
          <w:szCs w:val="22"/>
          <w:lang w:val="en-US" w:eastAsia="zh-CN"/>
        </w:rPr>
        <w:t xml:space="preserve">model for R16 power saving can be the basis for </w:t>
      </w:r>
      <w:r>
        <w:rPr>
          <w:b/>
          <w:bCs/>
          <w:i/>
          <w:iCs/>
          <w:szCs w:val="22"/>
          <w:lang w:val="en-US" w:eastAsia="zh-CN"/>
        </w:rPr>
        <w:t xml:space="preserve">evaluation for </w:t>
      </w:r>
      <w:r>
        <w:rPr>
          <w:rFonts w:hint="eastAsia"/>
          <w:b/>
          <w:bCs/>
          <w:i/>
          <w:iCs/>
          <w:szCs w:val="22"/>
          <w:lang w:val="en-US" w:eastAsia="zh-CN"/>
        </w:rPr>
        <w:t xml:space="preserve">NR </w:t>
      </w:r>
      <w:proofErr w:type="spellStart"/>
      <w:r>
        <w:rPr>
          <w:rFonts w:hint="eastAsia"/>
          <w:b/>
          <w:bCs/>
          <w:i/>
          <w:iCs/>
          <w:szCs w:val="22"/>
          <w:lang w:val="en-US" w:eastAsia="zh-CN"/>
        </w:rPr>
        <w:t>RedCap</w:t>
      </w:r>
      <w:proofErr w:type="spellEnd"/>
      <w:r>
        <w:rPr>
          <w:rFonts w:hint="eastAsia"/>
          <w:b/>
          <w:bCs/>
          <w:i/>
          <w:iCs/>
          <w:szCs w:val="22"/>
          <w:lang w:val="en-US" w:eastAsia="zh-CN"/>
        </w:rPr>
        <w:t xml:space="preserve"> UE and i</w:t>
      </w:r>
      <w:r>
        <w:rPr>
          <w:b/>
          <w:bCs/>
          <w:i/>
          <w:iCs/>
          <w:szCs w:val="22"/>
          <w:lang w:val="en-US" w:eastAsia="zh-CN"/>
        </w:rPr>
        <w:t>t is proposed to include both the PDCCH-only and PDCCH</w:t>
      </w:r>
      <w:r>
        <w:rPr>
          <w:rFonts w:hint="eastAsia"/>
          <w:b/>
          <w:bCs/>
          <w:i/>
          <w:iCs/>
          <w:szCs w:val="22"/>
          <w:lang w:val="en-US" w:eastAsia="zh-CN"/>
        </w:rPr>
        <w:t xml:space="preserve"> related </w:t>
      </w:r>
      <w:r>
        <w:rPr>
          <w:b/>
          <w:bCs/>
          <w:i/>
          <w:iCs/>
          <w:szCs w:val="22"/>
          <w:lang w:val="en-US" w:eastAsia="zh-CN"/>
        </w:rPr>
        <w:t>at least as the representative operating states in the power model.</w:t>
      </w:r>
    </w:p>
    <w:p w:rsidR="0024562A" w:rsidRDefault="00E15DAE">
      <w:pPr>
        <w:spacing w:before="120"/>
        <w:rPr>
          <w:b/>
          <w:bCs/>
          <w:i/>
          <w:iCs/>
          <w:color w:val="000000" w:themeColor="text1"/>
          <w:szCs w:val="22"/>
          <w:lang w:val="en-US" w:eastAsia="zh-CN"/>
        </w:rPr>
      </w:pPr>
      <w:r>
        <w:rPr>
          <w:b/>
          <w:bCs/>
          <w:i/>
          <w:iCs/>
          <w:color w:val="000000" w:themeColor="text1"/>
          <w:szCs w:val="22"/>
          <w:lang w:val="en-US" w:eastAsia="zh-CN"/>
        </w:rPr>
        <w:t xml:space="preserve">Proposal </w:t>
      </w:r>
      <w:r>
        <w:rPr>
          <w:rFonts w:hint="eastAsia"/>
          <w:b/>
          <w:bCs/>
          <w:i/>
          <w:iCs/>
          <w:color w:val="000000" w:themeColor="text1"/>
          <w:szCs w:val="22"/>
          <w:lang w:val="en-US" w:eastAsia="zh-CN"/>
        </w:rPr>
        <w:t>5</w:t>
      </w:r>
      <w:r>
        <w:rPr>
          <w:b/>
          <w:bCs/>
          <w:i/>
          <w:iCs/>
          <w:color w:val="000000" w:themeColor="text1"/>
          <w:szCs w:val="22"/>
          <w:lang w:val="en-US" w:eastAsia="zh-CN"/>
        </w:rPr>
        <w:t xml:space="preserve">: </w:t>
      </w:r>
      <w:r>
        <w:rPr>
          <w:rFonts w:hint="eastAsia"/>
          <w:b/>
          <w:bCs/>
          <w:i/>
          <w:iCs/>
          <w:color w:val="000000" w:themeColor="text1"/>
          <w:szCs w:val="22"/>
          <w:lang w:val="en-US" w:eastAsia="zh-CN"/>
        </w:rPr>
        <w:t>F</w:t>
      </w:r>
      <w:r>
        <w:rPr>
          <w:b/>
          <w:bCs/>
          <w:i/>
          <w:iCs/>
          <w:color w:val="000000" w:themeColor="text1"/>
          <w:szCs w:val="22"/>
          <w:lang w:val="en-US" w:eastAsia="zh-CN"/>
        </w:rPr>
        <w:t>or PDCCH-only, the power saving model can be based on the formula in equation 1.</w:t>
      </w:r>
    </w:p>
    <w:p w:rsidR="0024562A" w:rsidRDefault="00E15DAE">
      <w:pPr>
        <w:spacing w:before="120" w:after="240"/>
        <w:rPr>
          <w:sz w:val="21"/>
          <w:szCs w:val="16"/>
          <w:lang w:val="en-US" w:eastAsia="zh-CN"/>
        </w:rPr>
      </w:pPr>
      <w:r>
        <w:rPr>
          <w:b/>
          <w:bCs/>
          <w:i/>
          <w:iCs/>
          <w:lang w:val="en-US" w:eastAsia="zh-CN"/>
        </w:rPr>
        <w:t xml:space="preserve">Proposal </w:t>
      </w:r>
      <w:r>
        <w:rPr>
          <w:rFonts w:hint="eastAsia"/>
          <w:b/>
          <w:bCs/>
          <w:i/>
          <w:iCs/>
          <w:lang w:val="en-US" w:eastAsia="zh-CN"/>
        </w:rPr>
        <w:t>6</w:t>
      </w:r>
      <w:r>
        <w:rPr>
          <w:b/>
          <w:bCs/>
          <w:i/>
          <w:iCs/>
          <w:lang w:val="en-US" w:eastAsia="zh-CN"/>
        </w:rPr>
        <w:t xml:space="preserve">: </w:t>
      </w:r>
      <w:r>
        <w:rPr>
          <w:rFonts w:hint="eastAsia"/>
          <w:b/>
          <w:bCs/>
          <w:i/>
          <w:iCs/>
          <w:szCs w:val="22"/>
          <w:lang w:val="en-US" w:eastAsia="zh-CN"/>
        </w:rPr>
        <w:t>T</w:t>
      </w:r>
      <w:r>
        <w:rPr>
          <w:rFonts w:hint="eastAsia"/>
          <w:b/>
          <w:bCs/>
          <w:i/>
          <w:iCs/>
          <w:lang w:val="en-US" w:eastAsia="zh-CN"/>
        </w:rPr>
        <w:t xml:space="preserve">he scaling scheme based on Rel-16 power saving should be specified for NR </w:t>
      </w:r>
      <w:proofErr w:type="spellStart"/>
      <w:r>
        <w:rPr>
          <w:rFonts w:hint="eastAsia"/>
          <w:b/>
          <w:bCs/>
          <w:i/>
          <w:iCs/>
          <w:lang w:val="en-US" w:eastAsia="zh-CN"/>
        </w:rPr>
        <w:t>RedCap</w:t>
      </w:r>
      <w:proofErr w:type="spellEnd"/>
      <w:r>
        <w:rPr>
          <w:rFonts w:hint="eastAsia"/>
          <w:b/>
          <w:bCs/>
          <w:i/>
          <w:iCs/>
          <w:lang w:val="en-US" w:eastAsia="zh-CN"/>
        </w:rPr>
        <w:t xml:space="preserve"> UE.</w:t>
      </w:r>
      <w:r>
        <w:rPr>
          <w:b/>
          <w:bCs/>
          <w:i/>
          <w:iCs/>
          <w:lang w:val="en-US" w:eastAsia="zh-CN"/>
        </w:rPr>
        <w:t xml:space="preserve">  </w:t>
      </w:r>
    </w:p>
    <w:p w:rsidR="0024562A" w:rsidRDefault="00E15DAE">
      <w:pPr>
        <w:pStyle w:val="1"/>
        <w:numPr>
          <w:ilvl w:val="0"/>
          <w:numId w:val="0"/>
        </w:numPr>
        <w:spacing w:before="120"/>
        <w:rPr>
          <w:lang w:eastAsia="zh-CN"/>
        </w:rPr>
      </w:pPr>
      <w:r>
        <w:t>References</w:t>
      </w:r>
    </w:p>
    <w:p w:rsidR="0024562A" w:rsidRDefault="00E15DAE">
      <w:pPr>
        <w:numPr>
          <w:ilvl w:val="0"/>
          <w:numId w:val="12"/>
        </w:numPr>
        <w:spacing w:beforeLines="0" w:before="120" w:after="0" w:line="264" w:lineRule="auto"/>
        <w:jc w:val="left"/>
        <w:rPr>
          <w:lang w:eastAsia="zh-CN"/>
        </w:rPr>
      </w:pPr>
      <w:r>
        <w:rPr>
          <w:rFonts w:hint="eastAsia"/>
          <w:lang w:val="en-US" w:eastAsia="zh-CN"/>
        </w:rPr>
        <w:t xml:space="preserve"> RP-193238 New SID on support of reduced capability NR devices, </w:t>
      </w:r>
      <w:proofErr w:type="spellStart"/>
      <w:r>
        <w:rPr>
          <w:rFonts w:hint="eastAsia"/>
          <w:lang w:val="en-US" w:eastAsia="zh-CN"/>
        </w:rPr>
        <w:t>Sitges</w:t>
      </w:r>
      <w:proofErr w:type="spellEnd"/>
      <w:r>
        <w:rPr>
          <w:rFonts w:hint="eastAsia"/>
          <w:lang w:val="en-US" w:eastAsia="zh-CN"/>
        </w:rPr>
        <w:t xml:space="preserve">, Spain, December 9th </w:t>
      </w:r>
      <w:r>
        <w:rPr>
          <w:rFonts w:hint="eastAsia"/>
          <w:lang w:val="en-US" w:eastAsia="zh-CN"/>
        </w:rPr>
        <w:t>–</w:t>
      </w:r>
      <w:r>
        <w:rPr>
          <w:rFonts w:hint="eastAsia"/>
          <w:lang w:val="en-US" w:eastAsia="zh-CN"/>
        </w:rPr>
        <w:t xml:space="preserve"> 12th, 2019 3GPP TSG RAN Meeting #86, Ericsson.</w:t>
      </w:r>
    </w:p>
    <w:p w:rsidR="0024562A" w:rsidRDefault="00E15DAE">
      <w:pPr>
        <w:numPr>
          <w:ilvl w:val="0"/>
          <w:numId w:val="12"/>
        </w:numPr>
        <w:spacing w:beforeLines="0" w:before="120" w:after="0" w:line="264" w:lineRule="auto"/>
        <w:jc w:val="left"/>
        <w:rPr>
          <w:lang w:eastAsia="zh-CN"/>
        </w:rPr>
      </w:pPr>
      <w:r>
        <w:rPr>
          <w:rFonts w:hint="eastAsia"/>
          <w:lang w:val="en-US" w:eastAsia="zh-CN"/>
        </w:rPr>
        <w:t xml:space="preserve"> 3GPP, 38840-g00</w:t>
      </w:r>
    </w:p>
    <w:p w:rsidR="0024562A" w:rsidRDefault="0024562A">
      <w:pPr>
        <w:numPr>
          <w:ilvl w:val="255"/>
          <w:numId w:val="0"/>
        </w:numPr>
        <w:spacing w:before="120"/>
        <w:rPr>
          <w:lang w:val="en-US" w:eastAsia="zh-CN"/>
        </w:rPr>
      </w:pPr>
    </w:p>
    <w:p w:rsidR="0024562A" w:rsidRDefault="0024562A">
      <w:pPr>
        <w:spacing w:before="120"/>
      </w:pPr>
    </w:p>
    <w:sectPr w:rsidR="0024562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roman"/>
    <w:pitch w:val="default"/>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sz w:val="24"/>
        <w:szCs w:val="24"/>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EE7D4F4D"/>
    <w:multiLevelType w:val="singleLevel"/>
    <w:tmpl w:val="EE7D4F4D"/>
    <w:lvl w:ilvl="0">
      <w:start w:val="1"/>
      <w:numFmt w:val="decimal"/>
      <w:suff w:val="space"/>
      <w:lvlText w:val="%1)"/>
      <w:lvlJc w:val="left"/>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E623B7"/>
    <w:multiLevelType w:val="singleLevel"/>
    <w:tmpl w:val="0AE623B7"/>
    <w:lvl w:ilvl="0">
      <w:start w:val="1"/>
      <w:numFmt w:val="decimal"/>
      <w:suff w:val="space"/>
      <w:lvlText w:val="%1)"/>
      <w:lvlJc w:val="left"/>
    </w:lvl>
  </w:abstractNum>
  <w:abstractNum w:abstractNumId="4" w15:restartNumberingAfterBreak="0">
    <w:nsid w:val="118D6FDE"/>
    <w:multiLevelType w:val="multilevel"/>
    <w:tmpl w:val="118D6FDE"/>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A51C0B1"/>
    <w:multiLevelType w:val="singleLevel"/>
    <w:tmpl w:val="1A51C0B1"/>
    <w:lvl w:ilvl="0">
      <w:start w:val="1"/>
      <w:numFmt w:val="bullet"/>
      <w:lvlText w:val=""/>
      <w:lvlJc w:val="left"/>
      <w:pPr>
        <w:ind w:left="420" w:hanging="420"/>
      </w:pPr>
      <w:rPr>
        <w:rFonts w:ascii="Wingdings" w:hAnsi="Wingdings" w:hint="default"/>
      </w:rPr>
    </w:lvl>
  </w:abstractNum>
  <w:abstractNum w:abstractNumId="6"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E576A"/>
    <w:multiLevelType w:val="multilevel"/>
    <w:tmpl w:val="1DFE57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9"/>
  </w:num>
  <w:num w:numId="4">
    <w:abstractNumId w:val="10"/>
  </w:num>
  <w:num w:numId="5">
    <w:abstractNumId w:val="11"/>
  </w:num>
  <w:num w:numId="6">
    <w:abstractNumId w:val="4"/>
  </w:num>
  <w:num w:numId="7">
    <w:abstractNumId w:val="6"/>
  </w:num>
  <w:num w:numId="8">
    <w:abstractNumId w:val="7"/>
  </w:num>
  <w:num w:numId="9">
    <w:abstractNumId w:val="1"/>
  </w:num>
  <w:num w:numId="10">
    <w:abstractNumId w:val="3"/>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977"/>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5CB7"/>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02E"/>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20E9"/>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5C51"/>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62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4DD"/>
    <w:rsid w:val="002C587C"/>
    <w:rsid w:val="002C6771"/>
    <w:rsid w:val="002C6BE6"/>
    <w:rsid w:val="002C6D07"/>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37FAF"/>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281B"/>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7EC"/>
    <w:rsid w:val="00426AF2"/>
    <w:rsid w:val="00426C87"/>
    <w:rsid w:val="00426EBA"/>
    <w:rsid w:val="00427C2D"/>
    <w:rsid w:val="0043016F"/>
    <w:rsid w:val="00430271"/>
    <w:rsid w:val="004307E0"/>
    <w:rsid w:val="00430D24"/>
    <w:rsid w:val="00431268"/>
    <w:rsid w:val="00431387"/>
    <w:rsid w:val="00431ECC"/>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86"/>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89D"/>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6F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959"/>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5DDE"/>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67DC"/>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670A"/>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A7D"/>
    <w:rsid w:val="00852C4E"/>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AFE"/>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0D8B"/>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8F6"/>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2C8D"/>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2042"/>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171"/>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592"/>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4EE"/>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5A1"/>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48E6"/>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056"/>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EE4"/>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C31"/>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1F58"/>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DAE"/>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74A"/>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6987"/>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5248A1"/>
    <w:rsid w:val="015748F7"/>
    <w:rsid w:val="015A12BD"/>
    <w:rsid w:val="017466BA"/>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B1834"/>
    <w:rsid w:val="02F20FE6"/>
    <w:rsid w:val="03027A55"/>
    <w:rsid w:val="030D08AC"/>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5D5F73"/>
    <w:rsid w:val="046F4D93"/>
    <w:rsid w:val="049441E8"/>
    <w:rsid w:val="04A552B2"/>
    <w:rsid w:val="04A74F2D"/>
    <w:rsid w:val="04AA037F"/>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00EDC"/>
    <w:rsid w:val="05C31A39"/>
    <w:rsid w:val="05C84BF3"/>
    <w:rsid w:val="05D01695"/>
    <w:rsid w:val="05DA3F9A"/>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8F503E"/>
    <w:rsid w:val="06997186"/>
    <w:rsid w:val="06B35511"/>
    <w:rsid w:val="06B9015A"/>
    <w:rsid w:val="06CF59D5"/>
    <w:rsid w:val="06D8107E"/>
    <w:rsid w:val="06E44688"/>
    <w:rsid w:val="06E81F56"/>
    <w:rsid w:val="06EB3359"/>
    <w:rsid w:val="06EF2D62"/>
    <w:rsid w:val="06EF4D1F"/>
    <w:rsid w:val="070818F7"/>
    <w:rsid w:val="070A2F27"/>
    <w:rsid w:val="0717632E"/>
    <w:rsid w:val="071B0145"/>
    <w:rsid w:val="071B563D"/>
    <w:rsid w:val="071F1CBA"/>
    <w:rsid w:val="072A48BF"/>
    <w:rsid w:val="072B11D2"/>
    <w:rsid w:val="072C15D9"/>
    <w:rsid w:val="072C60E8"/>
    <w:rsid w:val="072D18D5"/>
    <w:rsid w:val="072E4900"/>
    <w:rsid w:val="0738106E"/>
    <w:rsid w:val="0742150F"/>
    <w:rsid w:val="074424B9"/>
    <w:rsid w:val="074A146E"/>
    <w:rsid w:val="074A5E21"/>
    <w:rsid w:val="074C2539"/>
    <w:rsid w:val="075716B8"/>
    <w:rsid w:val="075C0EB0"/>
    <w:rsid w:val="07625618"/>
    <w:rsid w:val="0766648A"/>
    <w:rsid w:val="07735AAD"/>
    <w:rsid w:val="078274A4"/>
    <w:rsid w:val="07833ED0"/>
    <w:rsid w:val="078407A6"/>
    <w:rsid w:val="07996E6B"/>
    <w:rsid w:val="079B30C4"/>
    <w:rsid w:val="07A71BF3"/>
    <w:rsid w:val="07B0576D"/>
    <w:rsid w:val="07BD793D"/>
    <w:rsid w:val="07BE62B2"/>
    <w:rsid w:val="07C5384E"/>
    <w:rsid w:val="07CE397B"/>
    <w:rsid w:val="07D0767B"/>
    <w:rsid w:val="07E648D7"/>
    <w:rsid w:val="07EB0151"/>
    <w:rsid w:val="07EC15FF"/>
    <w:rsid w:val="07F40E68"/>
    <w:rsid w:val="082873B4"/>
    <w:rsid w:val="08290A0B"/>
    <w:rsid w:val="082A3336"/>
    <w:rsid w:val="08303494"/>
    <w:rsid w:val="084F0111"/>
    <w:rsid w:val="08604D67"/>
    <w:rsid w:val="08631DDC"/>
    <w:rsid w:val="086A31F0"/>
    <w:rsid w:val="086E302F"/>
    <w:rsid w:val="08701447"/>
    <w:rsid w:val="08783A30"/>
    <w:rsid w:val="08902296"/>
    <w:rsid w:val="089416A1"/>
    <w:rsid w:val="089C15A3"/>
    <w:rsid w:val="08A57097"/>
    <w:rsid w:val="08AC6523"/>
    <w:rsid w:val="08AE215C"/>
    <w:rsid w:val="08B81E66"/>
    <w:rsid w:val="08C34CA6"/>
    <w:rsid w:val="08C47ED3"/>
    <w:rsid w:val="08C6773A"/>
    <w:rsid w:val="08D274A9"/>
    <w:rsid w:val="08D362CD"/>
    <w:rsid w:val="08D611E8"/>
    <w:rsid w:val="08D62909"/>
    <w:rsid w:val="08D63624"/>
    <w:rsid w:val="08E4328F"/>
    <w:rsid w:val="08ED24B8"/>
    <w:rsid w:val="08EE01A2"/>
    <w:rsid w:val="090A0102"/>
    <w:rsid w:val="0916198F"/>
    <w:rsid w:val="09170BC9"/>
    <w:rsid w:val="092360F8"/>
    <w:rsid w:val="09244A9C"/>
    <w:rsid w:val="092B3646"/>
    <w:rsid w:val="093120E6"/>
    <w:rsid w:val="09327320"/>
    <w:rsid w:val="093F3B23"/>
    <w:rsid w:val="094D216A"/>
    <w:rsid w:val="094E0528"/>
    <w:rsid w:val="095232FB"/>
    <w:rsid w:val="09547B24"/>
    <w:rsid w:val="098924B9"/>
    <w:rsid w:val="09933827"/>
    <w:rsid w:val="09935D6D"/>
    <w:rsid w:val="099F4CDD"/>
    <w:rsid w:val="09A2024A"/>
    <w:rsid w:val="09AB68D0"/>
    <w:rsid w:val="09AC10AE"/>
    <w:rsid w:val="09BB31C8"/>
    <w:rsid w:val="09BE4234"/>
    <w:rsid w:val="09C21F1C"/>
    <w:rsid w:val="09CC6CBC"/>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6143D"/>
    <w:rsid w:val="0B5818C0"/>
    <w:rsid w:val="0B6237DA"/>
    <w:rsid w:val="0B6462C1"/>
    <w:rsid w:val="0B764A5D"/>
    <w:rsid w:val="0B87696B"/>
    <w:rsid w:val="0B8C11DF"/>
    <w:rsid w:val="0B8E211A"/>
    <w:rsid w:val="0B91235B"/>
    <w:rsid w:val="0B947299"/>
    <w:rsid w:val="0B9B05CA"/>
    <w:rsid w:val="0B9E366B"/>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2C3EC6"/>
    <w:rsid w:val="0C387003"/>
    <w:rsid w:val="0C3D7F6D"/>
    <w:rsid w:val="0C453FB9"/>
    <w:rsid w:val="0C46277F"/>
    <w:rsid w:val="0C467B5D"/>
    <w:rsid w:val="0C4C1BF8"/>
    <w:rsid w:val="0C5C27A7"/>
    <w:rsid w:val="0C5C4D49"/>
    <w:rsid w:val="0C700B35"/>
    <w:rsid w:val="0C8E3168"/>
    <w:rsid w:val="0CA21C0E"/>
    <w:rsid w:val="0CA54585"/>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925910"/>
    <w:rsid w:val="0D967AFA"/>
    <w:rsid w:val="0DA904C3"/>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30FDE"/>
    <w:rsid w:val="0F3C3A9F"/>
    <w:rsid w:val="0F48279C"/>
    <w:rsid w:val="0F4C276B"/>
    <w:rsid w:val="0F6A79E6"/>
    <w:rsid w:val="0F6C6F49"/>
    <w:rsid w:val="0F7173C3"/>
    <w:rsid w:val="0F7C09A4"/>
    <w:rsid w:val="0F7E6800"/>
    <w:rsid w:val="0F875227"/>
    <w:rsid w:val="0F875985"/>
    <w:rsid w:val="0F910427"/>
    <w:rsid w:val="0FB15BAA"/>
    <w:rsid w:val="0FB46619"/>
    <w:rsid w:val="0FC179E4"/>
    <w:rsid w:val="0FC32B6D"/>
    <w:rsid w:val="0FCD62E5"/>
    <w:rsid w:val="0FCE4E8D"/>
    <w:rsid w:val="0FCF17C9"/>
    <w:rsid w:val="0FD57E44"/>
    <w:rsid w:val="0FD66B2E"/>
    <w:rsid w:val="0FE412E6"/>
    <w:rsid w:val="0FE9638B"/>
    <w:rsid w:val="0FF2587B"/>
    <w:rsid w:val="10012E02"/>
    <w:rsid w:val="101147D0"/>
    <w:rsid w:val="10171084"/>
    <w:rsid w:val="101A6E61"/>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9070B"/>
    <w:rsid w:val="11ED4AC9"/>
    <w:rsid w:val="11FA1B36"/>
    <w:rsid w:val="12037F31"/>
    <w:rsid w:val="121871B4"/>
    <w:rsid w:val="12301D1D"/>
    <w:rsid w:val="12346E67"/>
    <w:rsid w:val="1238685D"/>
    <w:rsid w:val="123E166B"/>
    <w:rsid w:val="12427BF2"/>
    <w:rsid w:val="12444E96"/>
    <w:rsid w:val="125D306F"/>
    <w:rsid w:val="125E3111"/>
    <w:rsid w:val="12641962"/>
    <w:rsid w:val="126A1A16"/>
    <w:rsid w:val="12787825"/>
    <w:rsid w:val="128A7696"/>
    <w:rsid w:val="129004B0"/>
    <w:rsid w:val="12977ED2"/>
    <w:rsid w:val="129A13D5"/>
    <w:rsid w:val="129B759D"/>
    <w:rsid w:val="129F2968"/>
    <w:rsid w:val="129F5A3E"/>
    <w:rsid w:val="12A43C64"/>
    <w:rsid w:val="12AA37C3"/>
    <w:rsid w:val="12BA3690"/>
    <w:rsid w:val="12BC1994"/>
    <w:rsid w:val="12CF602C"/>
    <w:rsid w:val="12D06CF4"/>
    <w:rsid w:val="12D836DC"/>
    <w:rsid w:val="12E05021"/>
    <w:rsid w:val="12F2516C"/>
    <w:rsid w:val="12F433EE"/>
    <w:rsid w:val="12FA19C2"/>
    <w:rsid w:val="130C39BA"/>
    <w:rsid w:val="131209B7"/>
    <w:rsid w:val="13196CE3"/>
    <w:rsid w:val="13246E50"/>
    <w:rsid w:val="132C3184"/>
    <w:rsid w:val="13387AD3"/>
    <w:rsid w:val="13566005"/>
    <w:rsid w:val="13597D65"/>
    <w:rsid w:val="135D49F9"/>
    <w:rsid w:val="136665CE"/>
    <w:rsid w:val="13774491"/>
    <w:rsid w:val="137C2679"/>
    <w:rsid w:val="13820F6E"/>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6C6668"/>
    <w:rsid w:val="147A583B"/>
    <w:rsid w:val="14805DB3"/>
    <w:rsid w:val="14834EB8"/>
    <w:rsid w:val="14901724"/>
    <w:rsid w:val="14995E85"/>
    <w:rsid w:val="149D0D91"/>
    <w:rsid w:val="14A11F0B"/>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72612A"/>
    <w:rsid w:val="1578568C"/>
    <w:rsid w:val="157E497B"/>
    <w:rsid w:val="15855047"/>
    <w:rsid w:val="158B02C2"/>
    <w:rsid w:val="158D656A"/>
    <w:rsid w:val="15921F6B"/>
    <w:rsid w:val="15972D64"/>
    <w:rsid w:val="15AC3ED7"/>
    <w:rsid w:val="15C11D81"/>
    <w:rsid w:val="15C33366"/>
    <w:rsid w:val="15C373F1"/>
    <w:rsid w:val="15C749F3"/>
    <w:rsid w:val="15CB0185"/>
    <w:rsid w:val="15CB2F53"/>
    <w:rsid w:val="15D321D6"/>
    <w:rsid w:val="15DB1078"/>
    <w:rsid w:val="15E74B9F"/>
    <w:rsid w:val="15F413E1"/>
    <w:rsid w:val="15F4196C"/>
    <w:rsid w:val="15FC57ED"/>
    <w:rsid w:val="1605560A"/>
    <w:rsid w:val="161728A4"/>
    <w:rsid w:val="161945DE"/>
    <w:rsid w:val="16222465"/>
    <w:rsid w:val="16420D80"/>
    <w:rsid w:val="16437602"/>
    <w:rsid w:val="164D783B"/>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64B5D"/>
    <w:rsid w:val="16D90E23"/>
    <w:rsid w:val="16EA2790"/>
    <w:rsid w:val="16F71EA6"/>
    <w:rsid w:val="16FD4CA6"/>
    <w:rsid w:val="17407786"/>
    <w:rsid w:val="17441A47"/>
    <w:rsid w:val="174E4532"/>
    <w:rsid w:val="175617BB"/>
    <w:rsid w:val="1763433C"/>
    <w:rsid w:val="1764263C"/>
    <w:rsid w:val="176D4B86"/>
    <w:rsid w:val="17722CAF"/>
    <w:rsid w:val="177377F6"/>
    <w:rsid w:val="177C7CAB"/>
    <w:rsid w:val="178126BF"/>
    <w:rsid w:val="17830D94"/>
    <w:rsid w:val="17847166"/>
    <w:rsid w:val="178916EE"/>
    <w:rsid w:val="179B0CE6"/>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613A75"/>
    <w:rsid w:val="18634F8F"/>
    <w:rsid w:val="186D7CAF"/>
    <w:rsid w:val="18875D80"/>
    <w:rsid w:val="188F27F1"/>
    <w:rsid w:val="18A9568D"/>
    <w:rsid w:val="18AC5E1F"/>
    <w:rsid w:val="18AD0E71"/>
    <w:rsid w:val="18B1260E"/>
    <w:rsid w:val="18C145CF"/>
    <w:rsid w:val="18C54884"/>
    <w:rsid w:val="18C84FF6"/>
    <w:rsid w:val="18CD176B"/>
    <w:rsid w:val="18CE601E"/>
    <w:rsid w:val="18D5070A"/>
    <w:rsid w:val="18E7588D"/>
    <w:rsid w:val="18F07AB6"/>
    <w:rsid w:val="18F7118F"/>
    <w:rsid w:val="190A2C2F"/>
    <w:rsid w:val="19154B73"/>
    <w:rsid w:val="191A7495"/>
    <w:rsid w:val="191B7A84"/>
    <w:rsid w:val="191C097E"/>
    <w:rsid w:val="19241641"/>
    <w:rsid w:val="192E217C"/>
    <w:rsid w:val="1937325B"/>
    <w:rsid w:val="193E568F"/>
    <w:rsid w:val="1941414B"/>
    <w:rsid w:val="194B7B3A"/>
    <w:rsid w:val="194E47CA"/>
    <w:rsid w:val="195474E6"/>
    <w:rsid w:val="195B3AEC"/>
    <w:rsid w:val="195C103C"/>
    <w:rsid w:val="197E4956"/>
    <w:rsid w:val="19805C83"/>
    <w:rsid w:val="19816A0F"/>
    <w:rsid w:val="19870185"/>
    <w:rsid w:val="199C1093"/>
    <w:rsid w:val="19A209BB"/>
    <w:rsid w:val="19AD14CE"/>
    <w:rsid w:val="19AF751E"/>
    <w:rsid w:val="19B0237D"/>
    <w:rsid w:val="19B47470"/>
    <w:rsid w:val="19BD7EA7"/>
    <w:rsid w:val="19C77C22"/>
    <w:rsid w:val="19CD745F"/>
    <w:rsid w:val="19DA1EC3"/>
    <w:rsid w:val="19DF0603"/>
    <w:rsid w:val="19E5410D"/>
    <w:rsid w:val="19EC60A2"/>
    <w:rsid w:val="19F20F5D"/>
    <w:rsid w:val="19F33525"/>
    <w:rsid w:val="1A0005EA"/>
    <w:rsid w:val="1A0A54DB"/>
    <w:rsid w:val="1A0C1D5F"/>
    <w:rsid w:val="1A1357A2"/>
    <w:rsid w:val="1A22628C"/>
    <w:rsid w:val="1A2B1E5C"/>
    <w:rsid w:val="1A2F7FDE"/>
    <w:rsid w:val="1A3C594F"/>
    <w:rsid w:val="1A4750A2"/>
    <w:rsid w:val="1A490799"/>
    <w:rsid w:val="1A5E7815"/>
    <w:rsid w:val="1A6C0E7D"/>
    <w:rsid w:val="1A6D5823"/>
    <w:rsid w:val="1A7503A8"/>
    <w:rsid w:val="1A753E88"/>
    <w:rsid w:val="1A840C83"/>
    <w:rsid w:val="1A84390C"/>
    <w:rsid w:val="1A947FA0"/>
    <w:rsid w:val="1AA80E00"/>
    <w:rsid w:val="1AAE6DE7"/>
    <w:rsid w:val="1AB07233"/>
    <w:rsid w:val="1AB35DF1"/>
    <w:rsid w:val="1AB56CF3"/>
    <w:rsid w:val="1AC85F08"/>
    <w:rsid w:val="1ACB5588"/>
    <w:rsid w:val="1ACC0D7E"/>
    <w:rsid w:val="1AE66CC5"/>
    <w:rsid w:val="1AF00F61"/>
    <w:rsid w:val="1AF37510"/>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613257"/>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C0145A6"/>
    <w:rsid w:val="1C021986"/>
    <w:rsid w:val="1C072345"/>
    <w:rsid w:val="1C121EFF"/>
    <w:rsid w:val="1C18439F"/>
    <w:rsid w:val="1C1878A8"/>
    <w:rsid w:val="1C2B65E8"/>
    <w:rsid w:val="1C2D3332"/>
    <w:rsid w:val="1C2D76AE"/>
    <w:rsid w:val="1C2F2518"/>
    <w:rsid w:val="1C373531"/>
    <w:rsid w:val="1C471CBE"/>
    <w:rsid w:val="1C4F17A6"/>
    <w:rsid w:val="1C517C4F"/>
    <w:rsid w:val="1C5D14E4"/>
    <w:rsid w:val="1C665507"/>
    <w:rsid w:val="1C6D53A3"/>
    <w:rsid w:val="1C716925"/>
    <w:rsid w:val="1C761780"/>
    <w:rsid w:val="1C794E02"/>
    <w:rsid w:val="1C7C1255"/>
    <w:rsid w:val="1C8E6E21"/>
    <w:rsid w:val="1CAC0BE6"/>
    <w:rsid w:val="1CAD5580"/>
    <w:rsid w:val="1CB942D3"/>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24604"/>
    <w:rsid w:val="1E6443E1"/>
    <w:rsid w:val="1E695EAA"/>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4E08D5"/>
    <w:rsid w:val="20525A7B"/>
    <w:rsid w:val="20763108"/>
    <w:rsid w:val="207705F7"/>
    <w:rsid w:val="20811FEA"/>
    <w:rsid w:val="209B029A"/>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725D26"/>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3F3166"/>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4476AA"/>
    <w:rsid w:val="24503332"/>
    <w:rsid w:val="24506C6E"/>
    <w:rsid w:val="245D62D2"/>
    <w:rsid w:val="247015EC"/>
    <w:rsid w:val="24836C44"/>
    <w:rsid w:val="248425CF"/>
    <w:rsid w:val="24866C38"/>
    <w:rsid w:val="248A1ACA"/>
    <w:rsid w:val="2495382A"/>
    <w:rsid w:val="249E03A9"/>
    <w:rsid w:val="24BD7A9B"/>
    <w:rsid w:val="24E75779"/>
    <w:rsid w:val="24F43F1C"/>
    <w:rsid w:val="24FB7738"/>
    <w:rsid w:val="24FD6864"/>
    <w:rsid w:val="2501382E"/>
    <w:rsid w:val="25103ADA"/>
    <w:rsid w:val="251C4FA0"/>
    <w:rsid w:val="252045A3"/>
    <w:rsid w:val="252927FE"/>
    <w:rsid w:val="252C0592"/>
    <w:rsid w:val="253661DA"/>
    <w:rsid w:val="25396455"/>
    <w:rsid w:val="253D398A"/>
    <w:rsid w:val="25473939"/>
    <w:rsid w:val="254F7665"/>
    <w:rsid w:val="25560B37"/>
    <w:rsid w:val="255A0FEC"/>
    <w:rsid w:val="256223DA"/>
    <w:rsid w:val="256405F7"/>
    <w:rsid w:val="25653ACB"/>
    <w:rsid w:val="256B169D"/>
    <w:rsid w:val="256C7D96"/>
    <w:rsid w:val="25703DA1"/>
    <w:rsid w:val="25733345"/>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E8355B"/>
    <w:rsid w:val="26F128AA"/>
    <w:rsid w:val="26F82E2E"/>
    <w:rsid w:val="27012721"/>
    <w:rsid w:val="2719250C"/>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84C98"/>
    <w:rsid w:val="28A92769"/>
    <w:rsid w:val="28B02491"/>
    <w:rsid w:val="28CA3C94"/>
    <w:rsid w:val="28D04DCD"/>
    <w:rsid w:val="28D6630E"/>
    <w:rsid w:val="28D91921"/>
    <w:rsid w:val="28E42A02"/>
    <w:rsid w:val="28E5293D"/>
    <w:rsid w:val="28ED6C43"/>
    <w:rsid w:val="28EF22E5"/>
    <w:rsid w:val="28EF2E85"/>
    <w:rsid w:val="28F77071"/>
    <w:rsid w:val="28FB2F22"/>
    <w:rsid w:val="29014C47"/>
    <w:rsid w:val="29246A53"/>
    <w:rsid w:val="292A0F38"/>
    <w:rsid w:val="292D34FC"/>
    <w:rsid w:val="2931795D"/>
    <w:rsid w:val="29577E02"/>
    <w:rsid w:val="295A277D"/>
    <w:rsid w:val="295F1C02"/>
    <w:rsid w:val="29612507"/>
    <w:rsid w:val="29632702"/>
    <w:rsid w:val="29716875"/>
    <w:rsid w:val="29796851"/>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30DDC"/>
    <w:rsid w:val="2A3422E6"/>
    <w:rsid w:val="2A3673C1"/>
    <w:rsid w:val="2A4A07C2"/>
    <w:rsid w:val="2A673DFA"/>
    <w:rsid w:val="2A676B61"/>
    <w:rsid w:val="2A686747"/>
    <w:rsid w:val="2A6F7101"/>
    <w:rsid w:val="2A7468FB"/>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216ED"/>
    <w:rsid w:val="2B3320C8"/>
    <w:rsid w:val="2B3C236A"/>
    <w:rsid w:val="2B4B695F"/>
    <w:rsid w:val="2B6D0800"/>
    <w:rsid w:val="2B734311"/>
    <w:rsid w:val="2B7A1C05"/>
    <w:rsid w:val="2B834FC7"/>
    <w:rsid w:val="2B88215F"/>
    <w:rsid w:val="2B882B2E"/>
    <w:rsid w:val="2B9C29DB"/>
    <w:rsid w:val="2BA6778D"/>
    <w:rsid w:val="2BAF4A70"/>
    <w:rsid w:val="2BB432E4"/>
    <w:rsid w:val="2BC9699C"/>
    <w:rsid w:val="2BCB4A5B"/>
    <w:rsid w:val="2BD050A0"/>
    <w:rsid w:val="2BDF5A40"/>
    <w:rsid w:val="2BE7558F"/>
    <w:rsid w:val="2BE832F6"/>
    <w:rsid w:val="2BED0382"/>
    <w:rsid w:val="2BF3142D"/>
    <w:rsid w:val="2BF37CE6"/>
    <w:rsid w:val="2C081407"/>
    <w:rsid w:val="2C103782"/>
    <w:rsid w:val="2C130160"/>
    <w:rsid w:val="2C146969"/>
    <w:rsid w:val="2C1D244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11F53"/>
    <w:rsid w:val="2E0A34E9"/>
    <w:rsid w:val="2E0A3639"/>
    <w:rsid w:val="2E0E22DB"/>
    <w:rsid w:val="2E136A4E"/>
    <w:rsid w:val="2E145731"/>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EFB41BD"/>
    <w:rsid w:val="2F0024CB"/>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43826"/>
    <w:rsid w:val="30C858F8"/>
    <w:rsid w:val="30CB1CD0"/>
    <w:rsid w:val="30CB4B21"/>
    <w:rsid w:val="30CE0855"/>
    <w:rsid w:val="30CF06DE"/>
    <w:rsid w:val="30EA2DC9"/>
    <w:rsid w:val="30FA7D22"/>
    <w:rsid w:val="30FF0FAA"/>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152B6"/>
    <w:rsid w:val="3162278A"/>
    <w:rsid w:val="316D244F"/>
    <w:rsid w:val="31765A96"/>
    <w:rsid w:val="317B2925"/>
    <w:rsid w:val="317D20B9"/>
    <w:rsid w:val="318757A8"/>
    <w:rsid w:val="318918CE"/>
    <w:rsid w:val="31907687"/>
    <w:rsid w:val="31912BF0"/>
    <w:rsid w:val="31984B1E"/>
    <w:rsid w:val="31A43279"/>
    <w:rsid w:val="31A76B57"/>
    <w:rsid w:val="31B24784"/>
    <w:rsid w:val="31C32739"/>
    <w:rsid w:val="31C33F50"/>
    <w:rsid w:val="31D421B8"/>
    <w:rsid w:val="31DF2BB7"/>
    <w:rsid w:val="31F73868"/>
    <w:rsid w:val="32115B2C"/>
    <w:rsid w:val="322064A0"/>
    <w:rsid w:val="32233807"/>
    <w:rsid w:val="32263BA1"/>
    <w:rsid w:val="32364076"/>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52EC7"/>
    <w:rsid w:val="337A21D7"/>
    <w:rsid w:val="337F78B1"/>
    <w:rsid w:val="33830B88"/>
    <w:rsid w:val="338378C3"/>
    <w:rsid w:val="338D190C"/>
    <w:rsid w:val="33931549"/>
    <w:rsid w:val="33AC10DF"/>
    <w:rsid w:val="33B0650C"/>
    <w:rsid w:val="33B63670"/>
    <w:rsid w:val="33D463F2"/>
    <w:rsid w:val="33E07BD5"/>
    <w:rsid w:val="33E37526"/>
    <w:rsid w:val="33EE7C5A"/>
    <w:rsid w:val="33FB7E11"/>
    <w:rsid w:val="34064163"/>
    <w:rsid w:val="340735FB"/>
    <w:rsid w:val="340D73F9"/>
    <w:rsid w:val="340E49E6"/>
    <w:rsid w:val="341B5E34"/>
    <w:rsid w:val="3428550D"/>
    <w:rsid w:val="34316EC4"/>
    <w:rsid w:val="3432590D"/>
    <w:rsid w:val="343705DE"/>
    <w:rsid w:val="34400E7B"/>
    <w:rsid w:val="344621AA"/>
    <w:rsid w:val="345400B2"/>
    <w:rsid w:val="345D14B4"/>
    <w:rsid w:val="3461718A"/>
    <w:rsid w:val="34642891"/>
    <w:rsid w:val="34750AD0"/>
    <w:rsid w:val="347932E8"/>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701B5"/>
    <w:rsid w:val="35100B59"/>
    <w:rsid w:val="35140A04"/>
    <w:rsid w:val="351B5C0A"/>
    <w:rsid w:val="351C2DA9"/>
    <w:rsid w:val="352223D9"/>
    <w:rsid w:val="35251872"/>
    <w:rsid w:val="3528558A"/>
    <w:rsid w:val="35312D41"/>
    <w:rsid w:val="35396595"/>
    <w:rsid w:val="353C3FCE"/>
    <w:rsid w:val="353F5AF0"/>
    <w:rsid w:val="35473284"/>
    <w:rsid w:val="354A25A1"/>
    <w:rsid w:val="355013DD"/>
    <w:rsid w:val="355B788A"/>
    <w:rsid w:val="355F4CE2"/>
    <w:rsid w:val="35612866"/>
    <w:rsid w:val="356351B2"/>
    <w:rsid w:val="356D1C3F"/>
    <w:rsid w:val="357F251A"/>
    <w:rsid w:val="35860C92"/>
    <w:rsid w:val="3589046D"/>
    <w:rsid w:val="359D419F"/>
    <w:rsid w:val="35A16EF0"/>
    <w:rsid w:val="35BF050D"/>
    <w:rsid w:val="35C24566"/>
    <w:rsid w:val="35CB0EA7"/>
    <w:rsid w:val="35CC7CEF"/>
    <w:rsid w:val="35D0214D"/>
    <w:rsid w:val="35DB7B2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C41E0"/>
    <w:rsid w:val="375F6E23"/>
    <w:rsid w:val="37A83645"/>
    <w:rsid w:val="37AF7766"/>
    <w:rsid w:val="37B12591"/>
    <w:rsid w:val="37B23449"/>
    <w:rsid w:val="37B23473"/>
    <w:rsid w:val="37BA3B68"/>
    <w:rsid w:val="37C1522B"/>
    <w:rsid w:val="37E52806"/>
    <w:rsid w:val="37E63AC5"/>
    <w:rsid w:val="37E7623F"/>
    <w:rsid w:val="37E900DB"/>
    <w:rsid w:val="37ED3B06"/>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22BAF"/>
    <w:rsid w:val="39BE14CD"/>
    <w:rsid w:val="39C44949"/>
    <w:rsid w:val="39C9093E"/>
    <w:rsid w:val="39E17247"/>
    <w:rsid w:val="39E20308"/>
    <w:rsid w:val="39EF17E1"/>
    <w:rsid w:val="39F07FAD"/>
    <w:rsid w:val="3A091AAA"/>
    <w:rsid w:val="3A092810"/>
    <w:rsid w:val="3A0D0110"/>
    <w:rsid w:val="3A195593"/>
    <w:rsid w:val="3A1B79AC"/>
    <w:rsid w:val="3A1C0065"/>
    <w:rsid w:val="3A1D0027"/>
    <w:rsid w:val="3A2202A8"/>
    <w:rsid w:val="3A2A77D9"/>
    <w:rsid w:val="3A2E6E73"/>
    <w:rsid w:val="3A310231"/>
    <w:rsid w:val="3A351B8A"/>
    <w:rsid w:val="3A430A83"/>
    <w:rsid w:val="3A47542D"/>
    <w:rsid w:val="3A516551"/>
    <w:rsid w:val="3A606422"/>
    <w:rsid w:val="3A6477C8"/>
    <w:rsid w:val="3A6872F0"/>
    <w:rsid w:val="3A6C4CF4"/>
    <w:rsid w:val="3A776227"/>
    <w:rsid w:val="3A8762DA"/>
    <w:rsid w:val="3A945A92"/>
    <w:rsid w:val="3AA71EB5"/>
    <w:rsid w:val="3AAC60ED"/>
    <w:rsid w:val="3AB80B85"/>
    <w:rsid w:val="3ADA73D1"/>
    <w:rsid w:val="3ADB2175"/>
    <w:rsid w:val="3AE20FDD"/>
    <w:rsid w:val="3AEF3CDC"/>
    <w:rsid w:val="3AF91A9D"/>
    <w:rsid w:val="3B010497"/>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570EC"/>
    <w:rsid w:val="3BC6557A"/>
    <w:rsid w:val="3BE50AE0"/>
    <w:rsid w:val="3BF172BA"/>
    <w:rsid w:val="3BFA6149"/>
    <w:rsid w:val="3C014228"/>
    <w:rsid w:val="3C014F54"/>
    <w:rsid w:val="3C046A3A"/>
    <w:rsid w:val="3C0878F6"/>
    <w:rsid w:val="3C09395B"/>
    <w:rsid w:val="3C0D2E08"/>
    <w:rsid w:val="3C0D327A"/>
    <w:rsid w:val="3C1E79E6"/>
    <w:rsid w:val="3C2863D4"/>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7C038E"/>
    <w:rsid w:val="3D80375E"/>
    <w:rsid w:val="3D803CA3"/>
    <w:rsid w:val="3D8E2FF3"/>
    <w:rsid w:val="3D927298"/>
    <w:rsid w:val="3DA61A9E"/>
    <w:rsid w:val="3DA66FCF"/>
    <w:rsid w:val="3DAC6C2A"/>
    <w:rsid w:val="3DB12EA2"/>
    <w:rsid w:val="3DCA04EF"/>
    <w:rsid w:val="3DCF0FEB"/>
    <w:rsid w:val="3DD44EF6"/>
    <w:rsid w:val="3DD62BC7"/>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6E3F28"/>
    <w:rsid w:val="407A0D99"/>
    <w:rsid w:val="408B00BC"/>
    <w:rsid w:val="409260EE"/>
    <w:rsid w:val="40AC4908"/>
    <w:rsid w:val="40B55BF2"/>
    <w:rsid w:val="40B57631"/>
    <w:rsid w:val="40C20B47"/>
    <w:rsid w:val="40D56F9E"/>
    <w:rsid w:val="40D9027D"/>
    <w:rsid w:val="40E6700E"/>
    <w:rsid w:val="40E70427"/>
    <w:rsid w:val="40F1195F"/>
    <w:rsid w:val="40F32E55"/>
    <w:rsid w:val="41085DF2"/>
    <w:rsid w:val="4109363E"/>
    <w:rsid w:val="410E47FC"/>
    <w:rsid w:val="41107022"/>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6607D8"/>
    <w:rsid w:val="41735AFE"/>
    <w:rsid w:val="41791FC3"/>
    <w:rsid w:val="417942A2"/>
    <w:rsid w:val="41922E07"/>
    <w:rsid w:val="419F6B54"/>
    <w:rsid w:val="41AE4436"/>
    <w:rsid w:val="41B867A3"/>
    <w:rsid w:val="41D47537"/>
    <w:rsid w:val="41D5264C"/>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5C6051"/>
    <w:rsid w:val="44606588"/>
    <w:rsid w:val="446371E9"/>
    <w:rsid w:val="44662C92"/>
    <w:rsid w:val="44693DE8"/>
    <w:rsid w:val="447279C3"/>
    <w:rsid w:val="44833D87"/>
    <w:rsid w:val="44897F7C"/>
    <w:rsid w:val="448D1907"/>
    <w:rsid w:val="449F599C"/>
    <w:rsid w:val="44A126E2"/>
    <w:rsid w:val="44A127BB"/>
    <w:rsid w:val="44AC0971"/>
    <w:rsid w:val="44B636CB"/>
    <w:rsid w:val="44BC7F42"/>
    <w:rsid w:val="44BE1C17"/>
    <w:rsid w:val="44C57383"/>
    <w:rsid w:val="44CF60DF"/>
    <w:rsid w:val="44D106E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A449E"/>
    <w:rsid w:val="458C1AF6"/>
    <w:rsid w:val="45946AC4"/>
    <w:rsid w:val="45946BFF"/>
    <w:rsid w:val="45A523D2"/>
    <w:rsid w:val="45B63134"/>
    <w:rsid w:val="45C20580"/>
    <w:rsid w:val="45C32DBE"/>
    <w:rsid w:val="45C64D21"/>
    <w:rsid w:val="45C73D8D"/>
    <w:rsid w:val="45DA6FEB"/>
    <w:rsid w:val="45E3205B"/>
    <w:rsid w:val="45E80EEE"/>
    <w:rsid w:val="45EB6F87"/>
    <w:rsid w:val="45F3320C"/>
    <w:rsid w:val="45FB479E"/>
    <w:rsid w:val="460026E0"/>
    <w:rsid w:val="46021BAE"/>
    <w:rsid w:val="461C09A3"/>
    <w:rsid w:val="4625780F"/>
    <w:rsid w:val="4665729E"/>
    <w:rsid w:val="466D2CFC"/>
    <w:rsid w:val="466D59CF"/>
    <w:rsid w:val="467B117D"/>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80D76"/>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D1B21"/>
    <w:rsid w:val="489D5EF6"/>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E0222"/>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F1936"/>
    <w:rsid w:val="4BA85496"/>
    <w:rsid w:val="4BAA170B"/>
    <w:rsid w:val="4BAD0F9F"/>
    <w:rsid w:val="4BBB0597"/>
    <w:rsid w:val="4BBD653A"/>
    <w:rsid w:val="4BBE26D4"/>
    <w:rsid w:val="4BC23E89"/>
    <w:rsid w:val="4BC74B1B"/>
    <w:rsid w:val="4BDA3E4C"/>
    <w:rsid w:val="4BDE182C"/>
    <w:rsid w:val="4BE615DC"/>
    <w:rsid w:val="4C287791"/>
    <w:rsid w:val="4C2E1102"/>
    <w:rsid w:val="4C322613"/>
    <w:rsid w:val="4C3300D5"/>
    <w:rsid w:val="4C3335D3"/>
    <w:rsid w:val="4C3707C8"/>
    <w:rsid w:val="4C395F77"/>
    <w:rsid w:val="4C42653F"/>
    <w:rsid w:val="4C455D95"/>
    <w:rsid w:val="4C4B2D92"/>
    <w:rsid w:val="4C56739F"/>
    <w:rsid w:val="4C5F2528"/>
    <w:rsid w:val="4C6F1A27"/>
    <w:rsid w:val="4C7173F5"/>
    <w:rsid w:val="4C752258"/>
    <w:rsid w:val="4C7A00A4"/>
    <w:rsid w:val="4C7E1EC1"/>
    <w:rsid w:val="4C8035C1"/>
    <w:rsid w:val="4C857C5F"/>
    <w:rsid w:val="4C8B035B"/>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631AB"/>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C81A1C"/>
    <w:rsid w:val="4ED122EF"/>
    <w:rsid w:val="4EE6424F"/>
    <w:rsid w:val="4EF05D57"/>
    <w:rsid w:val="4F0E695E"/>
    <w:rsid w:val="4F136502"/>
    <w:rsid w:val="4F2D1039"/>
    <w:rsid w:val="4F310F74"/>
    <w:rsid w:val="4F361E31"/>
    <w:rsid w:val="4F495CCA"/>
    <w:rsid w:val="4F4B78EF"/>
    <w:rsid w:val="4F4D20CF"/>
    <w:rsid w:val="4F5319C4"/>
    <w:rsid w:val="4F5D1D73"/>
    <w:rsid w:val="4F626997"/>
    <w:rsid w:val="4F642285"/>
    <w:rsid w:val="4F674BCF"/>
    <w:rsid w:val="4F6B6320"/>
    <w:rsid w:val="4F6C086B"/>
    <w:rsid w:val="4F79116F"/>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2046DA"/>
    <w:rsid w:val="50257741"/>
    <w:rsid w:val="502B7852"/>
    <w:rsid w:val="502C50A7"/>
    <w:rsid w:val="503477B9"/>
    <w:rsid w:val="503873E5"/>
    <w:rsid w:val="503C7337"/>
    <w:rsid w:val="503F1756"/>
    <w:rsid w:val="50401DDC"/>
    <w:rsid w:val="50402969"/>
    <w:rsid w:val="504855BA"/>
    <w:rsid w:val="504A0BD8"/>
    <w:rsid w:val="504A52C6"/>
    <w:rsid w:val="504C4FE7"/>
    <w:rsid w:val="50516951"/>
    <w:rsid w:val="50586D6C"/>
    <w:rsid w:val="506107B6"/>
    <w:rsid w:val="50662635"/>
    <w:rsid w:val="50935570"/>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628F9"/>
    <w:rsid w:val="5146630B"/>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B69D9"/>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C6B19"/>
    <w:rsid w:val="53FD1AB4"/>
    <w:rsid w:val="540256AA"/>
    <w:rsid w:val="540A2E56"/>
    <w:rsid w:val="540E020E"/>
    <w:rsid w:val="541872C0"/>
    <w:rsid w:val="542066F1"/>
    <w:rsid w:val="54391FED"/>
    <w:rsid w:val="54406C2E"/>
    <w:rsid w:val="544C112B"/>
    <w:rsid w:val="5452002F"/>
    <w:rsid w:val="545E684F"/>
    <w:rsid w:val="545F4E53"/>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873BE"/>
    <w:rsid w:val="55AE2956"/>
    <w:rsid w:val="55B44602"/>
    <w:rsid w:val="55BB19D0"/>
    <w:rsid w:val="55BF2D7B"/>
    <w:rsid w:val="55CB40A9"/>
    <w:rsid w:val="55CB6AE8"/>
    <w:rsid w:val="55CC25D1"/>
    <w:rsid w:val="55CE5B26"/>
    <w:rsid w:val="55D337C2"/>
    <w:rsid w:val="55D4424A"/>
    <w:rsid w:val="55E06360"/>
    <w:rsid w:val="55E0760C"/>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3F09CD"/>
    <w:rsid w:val="57496E85"/>
    <w:rsid w:val="574A2F9D"/>
    <w:rsid w:val="57537594"/>
    <w:rsid w:val="575D5DE2"/>
    <w:rsid w:val="57605DEF"/>
    <w:rsid w:val="576846E2"/>
    <w:rsid w:val="57721D40"/>
    <w:rsid w:val="577439F5"/>
    <w:rsid w:val="577B3C02"/>
    <w:rsid w:val="577C401E"/>
    <w:rsid w:val="577E234A"/>
    <w:rsid w:val="57815842"/>
    <w:rsid w:val="57825159"/>
    <w:rsid w:val="57896B7D"/>
    <w:rsid w:val="57904FCC"/>
    <w:rsid w:val="579159BA"/>
    <w:rsid w:val="57A14B5D"/>
    <w:rsid w:val="57AC4757"/>
    <w:rsid w:val="57BB645A"/>
    <w:rsid w:val="57C503FA"/>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C02C87"/>
    <w:rsid w:val="58C13DDE"/>
    <w:rsid w:val="58CF47A1"/>
    <w:rsid w:val="58D44F0C"/>
    <w:rsid w:val="58DB071A"/>
    <w:rsid w:val="58DB53DD"/>
    <w:rsid w:val="58DD7F48"/>
    <w:rsid w:val="58F6415B"/>
    <w:rsid w:val="590E3657"/>
    <w:rsid w:val="590F6A92"/>
    <w:rsid w:val="59113EC4"/>
    <w:rsid w:val="591224F3"/>
    <w:rsid w:val="591978A1"/>
    <w:rsid w:val="591A37F4"/>
    <w:rsid w:val="591A715D"/>
    <w:rsid w:val="59217ACA"/>
    <w:rsid w:val="592511B8"/>
    <w:rsid w:val="592A223B"/>
    <w:rsid w:val="59317761"/>
    <w:rsid w:val="59395CF0"/>
    <w:rsid w:val="593B6DE0"/>
    <w:rsid w:val="59467184"/>
    <w:rsid w:val="59587C48"/>
    <w:rsid w:val="595C75CB"/>
    <w:rsid w:val="5975735F"/>
    <w:rsid w:val="597E07AD"/>
    <w:rsid w:val="597E308B"/>
    <w:rsid w:val="59866208"/>
    <w:rsid w:val="598C5C74"/>
    <w:rsid w:val="598E332D"/>
    <w:rsid w:val="598F0EAD"/>
    <w:rsid w:val="59905452"/>
    <w:rsid w:val="59990DC4"/>
    <w:rsid w:val="59A03DD5"/>
    <w:rsid w:val="59A74582"/>
    <w:rsid w:val="59AB741D"/>
    <w:rsid w:val="59C07668"/>
    <w:rsid w:val="59C8357D"/>
    <w:rsid w:val="59E46A9C"/>
    <w:rsid w:val="59F07891"/>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AF453B6"/>
    <w:rsid w:val="5B0A2599"/>
    <w:rsid w:val="5B261ACB"/>
    <w:rsid w:val="5B32692F"/>
    <w:rsid w:val="5B3327BC"/>
    <w:rsid w:val="5B387231"/>
    <w:rsid w:val="5B3B3E55"/>
    <w:rsid w:val="5B592B37"/>
    <w:rsid w:val="5B650CE6"/>
    <w:rsid w:val="5B6A2533"/>
    <w:rsid w:val="5B70557E"/>
    <w:rsid w:val="5B8D06B9"/>
    <w:rsid w:val="5B9153BA"/>
    <w:rsid w:val="5B9435B7"/>
    <w:rsid w:val="5BAC14D3"/>
    <w:rsid w:val="5BAF193B"/>
    <w:rsid w:val="5BAF42BC"/>
    <w:rsid w:val="5BB34098"/>
    <w:rsid w:val="5BB7363A"/>
    <w:rsid w:val="5BBD4DA4"/>
    <w:rsid w:val="5BD11D38"/>
    <w:rsid w:val="5BE92AD5"/>
    <w:rsid w:val="5BEE69C3"/>
    <w:rsid w:val="5BFA5A0D"/>
    <w:rsid w:val="5C1966E5"/>
    <w:rsid w:val="5C1E3277"/>
    <w:rsid w:val="5C2512B1"/>
    <w:rsid w:val="5C257BDB"/>
    <w:rsid w:val="5C260C5B"/>
    <w:rsid w:val="5C285FA2"/>
    <w:rsid w:val="5C2B702B"/>
    <w:rsid w:val="5C2D0D3A"/>
    <w:rsid w:val="5C2D32A4"/>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F1A65"/>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05681"/>
    <w:rsid w:val="5DF97914"/>
    <w:rsid w:val="5E0D2634"/>
    <w:rsid w:val="5E0D2AF3"/>
    <w:rsid w:val="5E1932A1"/>
    <w:rsid w:val="5E2A16BB"/>
    <w:rsid w:val="5E38439B"/>
    <w:rsid w:val="5E396E66"/>
    <w:rsid w:val="5E401053"/>
    <w:rsid w:val="5E586C70"/>
    <w:rsid w:val="5E667225"/>
    <w:rsid w:val="5E6A5FA7"/>
    <w:rsid w:val="5E6B7AB8"/>
    <w:rsid w:val="5E6C405E"/>
    <w:rsid w:val="5E6D4869"/>
    <w:rsid w:val="5E715E48"/>
    <w:rsid w:val="5E765130"/>
    <w:rsid w:val="5E7F5593"/>
    <w:rsid w:val="5E815295"/>
    <w:rsid w:val="5E884873"/>
    <w:rsid w:val="5E8A56F1"/>
    <w:rsid w:val="5E8F229C"/>
    <w:rsid w:val="5E97557D"/>
    <w:rsid w:val="5E9D5E8C"/>
    <w:rsid w:val="5EA81571"/>
    <w:rsid w:val="5EAC50D2"/>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10A17"/>
    <w:rsid w:val="5F2869A8"/>
    <w:rsid w:val="5F306E2C"/>
    <w:rsid w:val="5F312411"/>
    <w:rsid w:val="5F3B1B62"/>
    <w:rsid w:val="5F461421"/>
    <w:rsid w:val="5F4922A6"/>
    <w:rsid w:val="5F58123C"/>
    <w:rsid w:val="5F5B050D"/>
    <w:rsid w:val="5F6F68E7"/>
    <w:rsid w:val="5F724512"/>
    <w:rsid w:val="5F7A3B25"/>
    <w:rsid w:val="5F8343E1"/>
    <w:rsid w:val="5F9A1512"/>
    <w:rsid w:val="5FA6515B"/>
    <w:rsid w:val="5FB14353"/>
    <w:rsid w:val="5FB56F03"/>
    <w:rsid w:val="5FB83FEA"/>
    <w:rsid w:val="5FBC24D0"/>
    <w:rsid w:val="5FC4591F"/>
    <w:rsid w:val="5FD27871"/>
    <w:rsid w:val="5FDA1CBC"/>
    <w:rsid w:val="5FE27F36"/>
    <w:rsid w:val="5FE44536"/>
    <w:rsid w:val="5FEA36D5"/>
    <w:rsid w:val="5FF20A1B"/>
    <w:rsid w:val="5FF965F1"/>
    <w:rsid w:val="5FFC2A3D"/>
    <w:rsid w:val="5FFD08B0"/>
    <w:rsid w:val="600251A2"/>
    <w:rsid w:val="602223F5"/>
    <w:rsid w:val="602B785A"/>
    <w:rsid w:val="603F4F9E"/>
    <w:rsid w:val="60563163"/>
    <w:rsid w:val="6059178C"/>
    <w:rsid w:val="6059691E"/>
    <w:rsid w:val="605E79DD"/>
    <w:rsid w:val="60644425"/>
    <w:rsid w:val="606F092E"/>
    <w:rsid w:val="607D3CB2"/>
    <w:rsid w:val="60802A1D"/>
    <w:rsid w:val="608A24F6"/>
    <w:rsid w:val="608F236B"/>
    <w:rsid w:val="609A13F9"/>
    <w:rsid w:val="60A4741E"/>
    <w:rsid w:val="60A8703B"/>
    <w:rsid w:val="60AD1B82"/>
    <w:rsid w:val="60AE5C1A"/>
    <w:rsid w:val="60BF0AEA"/>
    <w:rsid w:val="60C545F1"/>
    <w:rsid w:val="60C86EF4"/>
    <w:rsid w:val="60D30B8B"/>
    <w:rsid w:val="60D5683A"/>
    <w:rsid w:val="60D90A5C"/>
    <w:rsid w:val="60DB3822"/>
    <w:rsid w:val="60DC6D81"/>
    <w:rsid w:val="60E46F66"/>
    <w:rsid w:val="60F80C27"/>
    <w:rsid w:val="61077378"/>
    <w:rsid w:val="610A325C"/>
    <w:rsid w:val="610C3515"/>
    <w:rsid w:val="61143376"/>
    <w:rsid w:val="61180020"/>
    <w:rsid w:val="611C573E"/>
    <w:rsid w:val="6130256B"/>
    <w:rsid w:val="6145118C"/>
    <w:rsid w:val="61454402"/>
    <w:rsid w:val="61475433"/>
    <w:rsid w:val="61545DB6"/>
    <w:rsid w:val="615D515D"/>
    <w:rsid w:val="61682376"/>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70412"/>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D7753"/>
    <w:rsid w:val="63CD7A8D"/>
    <w:rsid w:val="63DF2173"/>
    <w:rsid w:val="63EB77F9"/>
    <w:rsid w:val="63EC0B76"/>
    <w:rsid w:val="63EE130C"/>
    <w:rsid w:val="63EE2310"/>
    <w:rsid w:val="63F32608"/>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D7B80"/>
    <w:rsid w:val="64A65812"/>
    <w:rsid w:val="64B811F0"/>
    <w:rsid w:val="64C25E2E"/>
    <w:rsid w:val="64C274EC"/>
    <w:rsid w:val="64C46E6C"/>
    <w:rsid w:val="64D40019"/>
    <w:rsid w:val="64D51F51"/>
    <w:rsid w:val="64D855AB"/>
    <w:rsid w:val="64D87EED"/>
    <w:rsid w:val="64DD4542"/>
    <w:rsid w:val="64E32223"/>
    <w:rsid w:val="64E86ABA"/>
    <w:rsid w:val="64ED6F7D"/>
    <w:rsid w:val="64F56616"/>
    <w:rsid w:val="64FF72C1"/>
    <w:rsid w:val="652155AD"/>
    <w:rsid w:val="652D3439"/>
    <w:rsid w:val="653F3E38"/>
    <w:rsid w:val="654007D7"/>
    <w:rsid w:val="65484372"/>
    <w:rsid w:val="654A6A33"/>
    <w:rsid w:val="654E50F7"/>
    <w:rsid w:val="654F38AD"/>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5563F8"/>
    <w:rsid w:val="66680149"/>
    <w:rsid w:val="667503A1"/>
    <w:rsid w:val="667E0AF5"/>
    <w:rsid w:val="667E5700"/>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91C19"/>
    <w:rsid w:val="67844F4D"/>
    <w:rsid w:val="67863F8A"/>
    <w:rsid w:val="678D4264"/>
    <w:rsid w:val="67902D42"/>
    <w:rsid w:val="679504D3"/>
    <w:rsid w:val="67A97EB4"/>
    <w:rsid w:val="67B31816"/>
    <w:rsid w:val="67B50FCA"/>
    <w:rsid w:val="67C75C45"/>
    <w:rsid w:val="67D66ECC"/>
    <w:rsid w:val="67D864B1"/>
    <w:rsid w:val="67DF5567"/>
    <w:rsid w:val="67E72323"/>
    <w:rsid w:val="67E93ADE"/>
    <w:rsid w:val="67F6361D"/>
    <w:rsid w:val="67F92D2D"/>
    <w:rsid w:val="67FA6407"/>
    <w:rsid w:val="68012E5F"/>
    <w:rsid w:val="68020CD8"/>
    <w:rsid w:val="680D6C4A"/>
    <w:rsid w:val="680F6CEA"/>
    <w:rsid w:val="68104592"/>
    <w:rsid w:val="68180C84"/>
    <w:rsid w:val="681A038E"/>
    <w:rsid w:val="681F0674"/>
    <w:rsid w:val="682A704B"/>
    <w:rsid w:val="682C2912"/>
    <w:rsid w:val="683343CA"/>
    <w:rsid w:val="68371219"/>
    <w:rsid w:val="68527C92"/>
    <w:rsid w:val="68581753"/>
    <w:rsid w:val="685945FB"/>
    <w:rsid w:val="685E2CD9"/>
    <w:rsid w:val="687B0A65"/>
    <w:rsid w:val="6896709D"/>
    <w:rsid w:val="68970E0F"/>
    <w:rsid w:val="689B136E"/>
    <w:rsid w:val="68A747E5"/>
    <w:rsid w:val="68AC10A0"/>
    <w:rsid w:val="68D012C8"/>
    <w:rsid w:val="68D34671"/>
    <w:rsid w:val="68D552CE"/>
    <w:rsid w:val="68D84E64"/>
    <w:rsid w:val="68D93FC1"/>
    <w:rsid w:val="68DD2939"/>
    <w:rsid w:val="68DF4928"/>
    <w:rsid w:val="68E105B4"/>
    <w:rsid w:val="68F87311"/>
    <w:rsid w:val="68FD38BF"/>
    <w:rsid w:val="68FF4898"/>
    <w:rsid w:val="690B2FC2"/>
    <w:rsid w:val="691B1973"/>
    <w:rsid w:val="69215406"/>
    <w:rsid w:val="692354EA"/>
    <w:rsid w:val="693131F1"/>
    <w:rsid w:val="693A31AC"/>
    <w:rsid w:val="693C1361"/>
    <w:rsid w:val="694A1420"/>
    <w:rsid w:val="694A30AA"/>
    <w:rsid w:val="69553130"/>
    <w:rsid w:val="695B69DC"/>
    <w:rsid w:val="695C2926"/>
    <w:rsid w:val="695D3D40"/>
    <w:rsid w:val="69632E1A"/>
    <w:rsid w:val="69871259"/>
    <w:rsid w:val="698E15F2"/>
    <w:rsid w:val="699B682C"/>
    <w:rsid w:val="69A56340"/>
    <w:rsid w:val="69AF2568"/>
    <w:rsid w:val="69B5187E"/>
    <w:rsid w:val="69C00DDA"/>
    <w:rsid w:val="69C050D1"/>
    <w:rsid w:val="69C17293"/>
    <w:rsid w:val="69CB12E7"/>
    <w:rsid w:val="69CC6190"/>
    <w:rsid w:val="69D477E1"/>
    <w:rsid w:val="69D82E47"/>
    <w:rsid w:val="69D8410C"/>
    <w:rsid w:val="69DE795B"/>
    <w:rsid w:val="69E00013"/>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77CFB"/>
    <w:rsid w:val="6B093933"/>
    <w:rsid w:val="6B0A4C10"/>
    <w:rsid w:val="6B0D0CEA"/>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B71BE"/>
    <w:rsid w:val="6CE2295E"/>
    <w:rsid w:val="6CE808CA"/>
    <w:rsid w:val="6CEB4DCC"/>
    <w:rsid w:val="6CEF43EE"/>
    <w:rsid w:val="6CF80AED"/>
    <w:rsid w:val="6D0A18EB"/>
    <w:rsid w:val="6D0E5FB6"/>
    <w:rsid w:val="6D13021F"/>
    <w:rsid w:val="6D2102A6"/>
    <w:rsid w:val="6D2F73BB"/>
    <w:rsid w:val="6D4D7D4A"/>
    <w:rsid w:val="6D504B8A"/>
    <w:rsid w:val="6D5106CF"/>
    <w:rsid w:val="6D587645"/>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F0EAA"/>
    <w:rsid w:val="6E2B1815"/>
    <w:rsid w:val="6E3C161F"/>
    <w:rsid w:val="6E403E85"/>
    <w:rsid w:val="6E40709D"/>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9D6499"/>
    <w:rsid w:val="6FA24CA8"/>
    <w:rsid w:val="6FA3348C"/>
    <w:rsid w:val="6FA35A18"/>
    <w:rsid w:val="6FAD036A"/>
    <w:rsid w:val="6FAD3E06"/>
    <w:rsid w:val="6FB2516E"/>
    <w:rsid w:val="6FB25F6B"/>
    <w:rsid w:val="6FBC271E"/>
    <w:rsid w:val="6FC612E4"/>
    <w:rsid w:val="6FCC6BE3"/>
    <w:rsid w:val="6FDE6B3B"/>
    <w:rsid w:val="6FE64783"/>
    <w:rsid w:val="6FF06C81"/>
    <w:rsid w:val="70102181"/>
    <w:rsid w:val="70187388"/>
    <w:rsid w:val="70267039"/>
    <w:rsid w:val="702F29BA"/>
    <w:rsid w:val="703134A6"/>
    <w:rsid w:val="7037599D"/>
    <w:rsid w:val="703E511B"/>
    <w:rsid w:val="704042CC"/>
    <w:rsid w:val="704839AA"/>
    <w:rsid w:val="704D06C7"/>
    <w:rsid w:val="70663059"/>
    <w:rsid w:val="70805627"/>
    <w:rsid w:val="70875A5F"/>
    <w:rsid w:val="708A1A17"/>
    <w:rsid w:val="708A3FC0"/>
    <w:rsid w:val="70932F72"/>
    <w:rsid w:val="70943001"/>
    <w:rsid w:val="70963FA5"/>
    <w:rsid w:val="709B0465"/>
    <w:rsid w:val="709B6102"/>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2D7E1B"/>
    <w:rsid w:val="714943D3"/>
    <w:rsid w:val="714F57D0"/>
    <w:rsid w:val="7166183B"/>
    <w:rsid w:val="71713F62"/>
    <w:rsid w:val="717F48BB"/>
    <w:rsid w:val="71803596"/>
    <w:rsid w:val="71814155"/>
    <w:rsid w:val="718B7435"/>
    <w:rsid w:val="718D0FC2"/>
    <w:rsid w:val="719A39F8"/>
    <w:rsid w:val="71A10DCA"/>
    <w:rsid w:val="71AD79D7"/>
    <w:rsid w:val="71AE3CFF"/>
    <w:rsid w:val="71B40EC6"/>
    <w:rsid w:val="71B63169"/>
    <w:rsid w:val="71BA5964"/>
    <w:rsid w:val="71BD5B6F"/>
    <w:rsid w:val="71C8026A"/>
    <w:rsid w:val="71C85703"/>
    <w:rsid w:val="71CB7B8A"/>
    <w:rsid w:val="71DD579D"/>
    <w:rsid w:val="71E21D22"/>
    <w:rsid w:val="71E75452"/>
    <w:rsid w:val="71FE5AAD"/>
    <w:rsid w:val="72035E27"/>
    <w:rsid w:val="721507EC"/>
    <w:rsid w:val="72266F91"/>
    <w:rsid w:val="722C4E22"/>
    <w:rsid w:val="7232345A"/>
    <w:rsid w:val="7239364A"/>
    <w:rsid w:val="723D2DBB"/>
    <w:rsid w:val="724F75B0"/>
    <w:rsid w:val="726B27C5"/>
    <w:rsid w:val="726C450A"/>
    <w:rsid w:val="727D4041"/>
    <w:rsid w:val="72862CE6"/>
    <w:rsid w:val="728861AF"/>
    <w:rsid w:val="728E2A9D"/>
    <w:rsid w:val="72A7633B"/>
    <w:rsid w:val="72B4033D"/>
    <w:rsid w:val="72BE1464"/>
    <w:rsid w:val="72C43C42"/>
    <w:rsid w:val="72C94B62"/>
    <w:rsid w:val="72CC7D4E"/>
    <w:rsid w:val="72D03357"/>
    <w:rsid w:val="72D26E42"/>
    <w:rsid w:val="72D5670D"/>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3FF79B4"/>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74BA0"/>
    <w:rsid w:val="74B54BD2"/>
    <w:rsid w:val="74B94E8A"/>
    <w:rsid w:val="74CB394F"/>
    <w:rsid w:val="74D54962"/>
    <w:rsid w:val="74D617DD"/>
    <w:rsid w:val="74E9606A"/>
    <w:rsid w:val="74EC7110"/>
    <w:rsid w:val="74ED3538"/>
    <w:rsid w:val="74F64793"/>
    <w:rsid w:val="74FA6E37"/>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80556"/>
    <w:rsid w:val="76AE575C"/>
    <w:rsid w:val="76B20B08"/>
    <w:rsid w:val="76B44676"/>
    <w:rsid w:val="76B46E45"/>
    <w:rsid w:val="76C441A8"/>
    <w:rsid w:val="76C963DC"/>
    <w:rsid w:val="76D25E92"/>
    <w:rsid w:val="76D70EAD"/>
    <w:rsid w:val="76DA3CE5"/>
    <w:rsid w:val="76E46EA9"/>
    <w:rsid w:val="770060BC"/>
    <w:rsid w:val="77082D0E"/>
    <w:rsid w:val="770B031E"/>
    <w:rsid w:val="770D79C4"/>
    <w:rsid w:val="770F2EB6"/>
    <w:rsid w:val="77240A85"/>
    <w:rsid w:val="7730780D"/>
    <w:rsid w:val="7735280E"/>
    <w:rsid w:val="773713C4"/>
    <w:rsid w:val="774911AC"/>
    <w:rsid w:val="7762061A"/>
    <w:rsid w:val="7764771B"/>
    <w:rsid w:val="776702B3"/>
    <w:rsid w:val="7771723B"/>
    <w:rsid w:val="77763898"/>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CC1C19"/>
    <w:rsid w:val="77DA317B"/>
    <w:rsid w:val="77E572D9"/>
    <w:rsid w:val="77F80DDD"/>
    <w:rsid w:val="77FB6B15"/>
    <w:rsid w:val="78191FD4"/>
    <w:rsid w:val="781B1EE7"/>
    <w:rsid w:val="78333FF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B2343D"/>
    <w:rsid w:val="78B32EC4"/>
    <w:rsid w:val="78BD2E45"/>
    <w:rsid w:val="78BF4B2B"/>
    <w:rsid w:val="78C472CC"/>
    <w:rsid w:val="78DF4B48"/>
    <w:rsid w:val="78EB61CA"/>
    <w:rsid w:val="78FB6BC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9A2D12"/>
    <w:rsid w:val="79A43B7D"/>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97CED"/>
    <w:rsid w:val="7B2F2F21"/>
    <w:rsid w:val="7B3127D1"/>
    <w:rsid w:val="7B35197B"/>
    <w:rsid w:val="7B366DB3"/>
    <w:rsid w:val="7B3736D5"/>
    <w:rsid w:val="7B384952"/>
    <w:rsid w:val="7B391615"/>
    <w:rsid w:val="7B40091B"/>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05B48"/>
    <w:rsid w:val="7C1149DD"/>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04A1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F806DD"/>
    <w:rsid w:val="7EF80AC7"/>
    <w:rsid w:val="7EFC7061"/>
    <w:rsid w:val="7F0407BA"/>
    <w:rsid w:val="7F0860B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29B1D5-2239-4E03-A3A2-0306E45A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
    <w:qFormat/>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eastAsia="宋体"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8"/>
    <w:next w:val="a8"/>
    <w:link w:val="Char5"/>
    <w:qFormat/>
    <w:pPr>
      <w:spacing w:line="240" w:lineRule="auto"/>
    </w:pPr>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Emphasis"/>
    <w:basedOn w:val="a0"/>
    <w:qFormat/>
    <w:rPr>
      <w:i/>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semiHidden/>
    <w:qFormat/>
    <w:rPr>
      <w:b/>
      <w:position w:val="6"/>
      <w:sz w:val="16"/>
    </w:r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9">
    <w:name w:val="列出段落 字符"/>
    <w:link w:val="12"/>
    <w:uiPriority w:val="34"/>
    <w:qFormat/>
    <w:rPr>
      <w:lang w:val="en-GB" w:eastAsia="en-US"/>
    </w:rPr>
  </w:style>
  <w:style w:type="paragraph" w:customStyle="1" w:styleId="12">
    <w:name w:val="列出段落1"/>
    <w:basedOn w:val="a"/>
    <w:link w:val="af9"/>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a">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
    <w:basedOn w:val="Char0"/>
    <w:link w:val="af2"/>
    <w:qFormat/>
    <w:rPr>
      <w:b/>
      <w:bCs/>
      <w:lang w:val="en-GB" w:eastAsia="en-US"/>
    </w:rPr>
  </w:style>
  <w:style w:type="table" w:customStyle="1" w:styleId="25">
    <w:name w:val="网格型2"/>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5">
    <w:name w:val="网格型5"/>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4952E-5951-407E-9C25-96DEEF526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2194</Words>
  <Characters>12509</Characters>
  <Application>Microsoft Office Word</Application>
  <DocSecurity>0</DocSecurity>
  <Lines>104</Lines>
  <Paragraphs>29</Paragraphs>
  <ScaleCrop>false</ScaleCrop>
  <Company>Microsoft</Company>
  <LinksUpToDate>false</LinksUpToDate>
  <CharactersWithSpaces>14674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cp:revision>
  <cp:lastPrinted>2017-11-02T23:07:00Z</cp:lastPrinted>
  <dcterms:created xsi:type="dcterms:W3CDTF">2020-05-15T09:27:00Z</dcterms:created>
  <dcterms:modified xsi:type="dcterms:W3CDTF">2020-05-16T01:51:00Z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2052-11.8.2.8696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